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E5F2F" w14:textId="715FB606" w:rsidR="00CF6A90" w:rsidRPr="00A90119" w:rsidRDefault="000A0684" w:rsidP="00CF6A90">
      <w:pPr>
        <w:pStyle w:val="Tytu"/>
        <w:spacing w:after="60"/>
        <w:ind w:right="425"/>
        <w:rPr>
          <w:rFonts w:asciiTheme="minorHAnsi" w:hAnsiTheme="minorHAnsi" w:cstheme="minorHAnsi"/>
          <w:caps/>
          <w:sz w:val="20"/>
        </w:rPr>
      </w:pPr>
      <w:bookmarkStart w:id="0" w:name="_Toc487717316"/>
      <w:bookmarkStart w:id="1" w:name="_Toc487708409"/>
      <w:bookmarkStart w:id="2" w:name="_Toc487708408"/>
      <w:r w:rsidRPr="00A90119">
        <w:rPr>
          <w:rFonts w:asciiTheme="minorHAnsi" w:hAnsiTheme="minorHAnsi" w:cstheme="minorHAnsi"/>
          <w:caps/>
          <w:sz w:val="20"/>
        </w:rPr>
        <w:t xml:space="preserve">Umowa </w:t>
      </w:r>
      <w:r w:rsidR="00890980" w:rsidRPr="00A90119">
        <w:rPr>
          <w:rFonts w:asciiTheme="minorHAnsi" w:hAnsiTheme="minorHAnsi" w:cstheme="minorHAnsi"/>
          <w:caps/>
          <w:sz w:val="20"/>
        </w:rPr>
        <w:t xml:space="preserve">na </w:t>
      </w:r>
      <w:r w:rsidR="00CF6A90" w:rsidRPr="00A90119">
        <w:rPr>
          <w:rFonts w:asciiTheme="minorHAnsi" w:hAnsiTheme="minorHAnsi" w:cstheme="minorHAnsi"/>
          <w:caps/>
          <w:sz w:val="20"/>
        </w:rPr>
        <w:t xml:space="preserve">DOSTAWĘ </w:t>
      </w:r>
      <w:r w:rsidR="00644FA2">
        <w:rPr>
          <w:rFonts w:asciiTheme="minorHAnsi" w:hAnsiTheme="minorHAnsi" w:cstheme="minorHAnsi"/>
          <w:caps/>
          <w:sz w:val="20"/>
        </w:rPr>
        <w:t>oprogramo</w:t>
      </w:r>
      <w:r w:rsidR="003D4E13">
        <w:rPr>
          <w:rFonts w:asciiTheme="minorHAnsi" w:hAnsiTheme="minorHAnsi" w:cstheme="minorHAnsi"/>
          <w:caps/>
          <w:sz w:val="20"/>
        </w:rPr>
        <w:t>W</w:t>
      </w:r>
      <w:r w:rsidR="00644FA2">
        <w:rPr>
          <w:rFonts w:asciiTheme="minorHAnsi" w:hAnsiTheme="minorHAnsi" w:cstheme="minorHAnsi"/>
          <w:caps/>
          <w:sz w:val="20"/>
        </w:rPr>
        <w:t>ania do migracji</w:t>
      </w:r>
      <w:r w:rsidR="00CF6A90" w:rsidRPr="00A90119">
        <w:rPr>
          <w:rFonts w:asciiTheme="minorHAnsi" w:hAnsiTheme="minorHAnsi" w:cstheme="minorHAnsi"/>
          <w:caps/>
          <w:sz w:val="20"/>
        </w:rPr>
        <w:t xml:space="preserve">, PRZEPROWADZENIE </w:t>
      </w:r>
      <w:r w:rsidR="00525446" w:rsidRPr="00A90119">
        <w:rPr>
          <w:rFonts w:asciiTheme="minorHAnsi" w:hAnsiTheme="minorHAnsi" w:cstheme="minorHAnsi"/>
          <w:caps/>
          <w:sz w:val="20"/>
        </w:rPr>
        <w:t>PRAC MIGRACYJNYCH</w:t>
      </w:r>
      <w:r w:rsidR="00CF6A90" w:rsidRPr="00A90119">
        <w:rPr>
          <w:rFonts w:asciiTheme="minorHAnsi" w:hAnsiTheme="minorHAnsi" w:cstheme="minorHAnsi"/>
          <w:caps/>
          <w:sz w:val="20"/>
        </w:rPr>
        <w:t xml:space="preserve"> "</w:t>
      </w:r>
      <w:r w:rsidR="00CF6A90" w:rsidRPr="00A90119">
        <w:rPr>
          <w:rFonts w:asciiTheme="minorHAnsi" w:hAnsiTheme="minorHAnsi" w:cstheme="minorHAnsi"/>
          <w:i/>
          <w:iCs/>
          <w:caps/>
          <w:sz w:val="20"/>
        </w:rPr>
        <w:t>TENANT TO TENANT</w:t>
      </w:r>
      <w:r w:rsidR="00CF6A90" w:rsidRPr="00A90119">
        <w:rPr>
          <w:rFonts w:asciiTheme="minorHAnsi" w:hAnsiTheme="minorHAnsi" w:cstheme="minorHAnsi"/>
          <w:caps/>
          <w:sz w:val="20"/>
        </w:rPr>
        <w:t>” ORAZ WSPARCIE KOMPETENCYJNE</w:t>
      </w:r>
    </w:p>
    <w:p w14:paraId="35AEC951" w14:textId="77777777" w:rsidR="00644FA2" w:rsidRPr="006C2716" w:rsidRDefault="00644FA2" w:rsidP="00644FA2">
      <w:pPr>
        <w:pStyle w:val="WW-Tekstpodstawowy3"/>
        <w:spacing w:before="360"/>
        <w:rPr>
          <w:rFonts w:asciiTheme="minorHAnsi" w:hAnsiTheme="minorHAnsi" w:cstheme="minorHAnsi"/>
          <w:sz w:val="20"/>
        </w:rPr>
      </w:pPr>
      <w:r w:rsidRPr="006C2716">
        <w:rPr>
          <w:rFonts w:asciiTheme="minorHAnsi" w:hAnsiTheme="minorHAnsi" w:cstheme="minorHAnsi"/>
          <w:sz w:val="20"/>
        </w:rPr>
        <w:t>zawarta w Warszawie pomiędzy:</w:t>
      </w:r>
    </w:p>
    <w:p w14:paraId="0D6DE785" w14:textId="77777777" w:rsidR="00644FA2" w:rsidRPr="006C2716" w:rsidRDefault="00644FA2" w:rsidP="00644FA2">
      <w:pPr>
        <w:pStyle w:val="WW-Tekstpodstawowy3"/>
        <w:spacing w:before="360"/>
        <w:rPr>
          <w:rFonts w:asciiTheme="minorHAnsi" w:hAnsiTheme="minorHAnsi" w:cstheme="minorHAnsi"/>
          <w:sz w:val="20"/>
        </w:rPr>
      </w:pPr>
      <w:r w:rsidRPr="006C2716">
        <w:rPr>
          <w:rFonts w:asciiTheme="minorHAnsi" w:hAnsiTheme="minorHAnsi" w:cstheme="minorHAnsi"/>
          <w:b/>
          <w:sz w:val="20"/>
        </w:rPr>
        <w:t xml:space="preserve">PGE Systemy S.A. </w:t>
      </w:r>
      <w:r w:rsidRPr="006C2716">
        <w:rPr>
          <w:rFonts w:asciiTheme="minorHAnsi" w:hAnsiTheme="minorHAnsi" w:cstheme="minorHAnsi"/>
          <w:sz w:val="20"/>
        </w:rPr>
        <w:t>z siedzibą w Warszawie (00-121) przy ul. Siennej 39, wpisaną do rejestru przedsiębiorców Krajowego Rejestru Sądowego prowadzonego przez Sąd Rejonowy dla m. st. Warszawy w Warszawie, XII Wydział Gospodarczy Krajowego Rejestru Sądowego, pod numerem KRS: 0000007353, NIP: 526-25-33-154</w:t>
      </w:r>
      <w:r w:rsidRPr="006C2716">
        <w:rPr>
          <w:rFonts w:asciiTheme="minorHAnsi" w:hAnsiTheme="minorHAnsi" w:cstheme="minorHAnsi"/>
          <w:i/>
          <w:iCs/>
          <w:sz w:val="20"/>
        </w:rPr>
        <w:t xml:space="preserve">, </w:t>
      </w:r>
      <w:r w:rsidRPr="006C2716">
        <w:rPr>
          <w:rFonts w:asciiTheme="minorHAnsi" w:hAnsiTheme="minorHAnsi" w:cstheme="minorHAnsi"/>
          <w:iCs/>
          <w:sz w:val="20"/>
        </w:rPr>
        <w:t>posiadającą status „</w:t>
      </w:r>
      <w:r w:rsidRPr="006C2716">
        <w:rPr>
          <w:rFonts w:asciiTheme="minorHAnsi" w:hAnsiTheme="minorHAnsi" w:cstheme="minorHAnsi"/>
          <w:i/>
          <w:sz w:val="20"/>
        </w:rPr>
        <w:t>dużego przedsiębiorcy</w:t>
      </w:r>
      <w:r w:rsidRPr="006C2716">
        <w:rPr>
          <w:rFonts w:asciiTheme="minorHAnsi" w:hAnsiTheme="minorHAnsi" w:cstheme="minorHAnsi"/>
          <w:iCs/>
          <w:sz w:val="20"/>
        </w:rPr>
        <w:t>” w rozumieniu ustawy z dnia 8 marca 2013 r. o przeciwdziałaniu nadmiernym opóźnieniom w transakcjach handlowych</w:t>
      </w:r>
      <w:r w:rsidRPr="006C2716">
        <w:rPr>
          <w:rFonts w:asciiTheme="minorHAnsi" w:hAnsiTheme="minorHAnsi" w:cstheme="minorHAnsi"/>
          <w:sz w:val="20"/>
        </w:rPr>
        <w:t>, kapitał zakładowy w wysokości 125 000 000,00 złotych, wpłacony w</w:t>
      </w:r>
      <w:r>
        <w:rPr>
          <w:rFonts w:asciiTheme="minorHAnsi" w:hAnsiTheme="minorHAnsi" w:cstheme="minorHAnsi"/>
          <w:sz w:val="20"/>
        </w:rPr>
        <w:t> </w:t>
      </w:r>
      <w:r w:rsidRPr="006C2716">
        <w:rPr>
          <w:rFonts w:asciiTheme="minorHAnsi" w:hAnsiTheme="minorHAnsi" w:cstheme="minorHAnsi"/>
          <w:sz w:val="20"/>
        </w:rPr>
        <w:t>całości, zwaną dalej „</w:t>
      </w:r>
      <w:r w:rsidRPr="006C2716">
        <w:rPr>
          <w:rFonts w:asciiTheme="minorHAnsi" w:hAnsiTheme="minorHAnsi" w:cstheme="minorHAnsi"/>
          <w:b/>
          <w:sz w:val="20"/>
        </w:rPr>
        <w:t>Zamawiającym</w:t>
      </w:r>
      <w:r w:rsidRPr="006C2716">
        <w:rPr>
          <w:rFonts w:asciiTheme="minorHAnsi" w:hAnsiTheme="minorHAnsi" w:cstheme="minorHAnsi"/>
          <w:sz w:val="20"/>
        </w:rPr>
        <w:t>”, którą reprezentują dwóch Członków Zarządu, lub Członek Zarządu wraz</w:t>
      </w:r>
      <w:r>
        <w:rPr>
          <w:rFonts w:asciiTheme="minorHAnsi" w:hAnsiTheme="minorHAnsi" w:cstheme="minorHAnsi"/>
          <w:sz w:val="20"/>
        </w:rPr>
        <w:t> </w:t>
      </w:r>
      <w:r w:rsidRPr="006C2716">
        <w:rPr>
          <w:rFonts w:asciiTheme="minorHAnsi" w:hAnsiTheme="minorHAnsi" w:cstheme="minorHAnsi"/>
          <w:sz w:val="20"/>
        </w:rPr>
        <w:t xml:space="preserve">z prokurentem spośród Członków Zarządu/ prokurentów widniejących w informacji odpowiadającej aktualnemu odpisowi z rejestru przedsiębiorców Krajowego Rejestru Sądowego Zamawiającego lub ustanowiony pełnomocnik uprawniony do zawarcia Umowy (kopia pełnomocnictwa stanowi ostatni </w:t>
      </w:r>
      <w:r w:rsidRPr="006C2716">
        <w:rPr>
          <w:rFonts w:asciiTheme="minorHAnsi" w:hAnsiTheme="minorHAnsi" w:cstheme="minorHAnsi"/>
          <w:b/>
          <w:bCs/>
          <w:sz w:val="20"/>
        </w:rPr>
        <w:t>Załącznik</w:t>
      </w:r>
      <w:r w:rsidRPr="006C2716">
        <w:rPr>
          <w:rFonts w:asciiTheme="minorHAnsi" w:hAnsiTheme="minorHAnsi" w:cstheme="minorHAnsi"/>
          <w:sz w:val="20"/>
        </w:rPr>
        <w:t xml:space="preserve"> do Umowy), </w:t>
      </w:r>
      <w:bookmarkStart w:id="3" w:name="_Hlk201329954"/>
      <w:r w:rsidRPr="006C2716">
        <w:rPr>
          <w:rFonts w:asciiTheme="minorHAnsi" w:hAnsiTheme="minorHAnsi" w:cstheme="minorHAnsi"/>
          <w:sz w:val="20"/>
        </w:rPr>
        <w:t>wskazani w miejscu na podpisy Umowy</w:t>
      </w:r>
      <w:bookmarkEnd w:id="3"/>
      <w:r>
        <w:rPr>
          <w:rFonts w:asciiTheme="minorHAnsi" w:hAnsiTheme="minorHAnsi" w:cstheme="minorHAnsi"/>
          <w:sz w:val="20"/>
        </w:rPr>
        <w:t>;</w:t>
      </w:r>
    </w:p>
    <w:p w14:paraId="4C578A8B" w14:textId="77777777" w:rsidR="00644FA2" w:rsidRPr="006C2716" w:rsidRDefault="00644FA2" w:rsidP="00644FA2">
      <w:pPr>
        <w:pStyle w:val="WW-Tekstpodstawowy3"/>
        <w:spacing w:before="360"/>
        <w:rPr>
          <w:rFonts w:asciiTheme="minorHAnsi" w:hAnsiTheme="minorHAnsi" w:cstheme="minorHAnsi"/>
          <w:sz w:val="20"/>
        </w:rPr>
      </w:pPr>
      <w:r w:rsidRPr="006C2716">
        <w:rPr>
          <w:rFonts w:asciiTheme="minorHAnsi" w:hAnsiTheme="minorHAnsi" w:cstheme="minorHAnsi"/>
          <w:sz w:val="20"/>
        </w:rPr>
        <w:t>a:</w:t>
      </w:r>
    </w:p>
    <w:p w14:paraId="556ADD4C" w14:textId="77777777" w:rsidR="00644FA2" w:rsidRPr="00644FA2" w:rsidRDefault="00644FA2" w:rsidP="00644FA2">
      <w:pPr>
        <w:spacing w:before="120" w:after="120"/>
        <w:jc w:val="both"/>
        <w:rPr>
          <w:rFonts w:cstheme="minorHAnsi"/>
          <w:sz w:val="20"/>
          <w:szCs w:val="20"/>
        </w:rPr>
      </w:pPr>
      <w:r w:rsidRPr="006C2716">
        <w:rPr>
          <w:rFonts w:cstheme="minorHAnsi"/>
          <w:b/>
          <w:sz w:val="20"/>
          <w:szCs w:val="20"/>
        </w:rPr>
        <w:t>…..</w:t>
      </w:r>
      <w:r w:rsidRPr="006C2716">
        <w:rPr>
          <w:rFonts w:cstheme="minorHAnsi"/>
          <w:sz w:val="20"/>
          <w:szCs w:val="20"/>
        </w:rPr>
        <w:t xml:space="preserve"> z siedzibą w ….. przy [adres], [kod pocztowy] [miejscowość], wpisaną do rejestru przedsiębiorców Krajowego Rejestru Sądowego pod numerem KRS ….., której dokumentacja rejestrowa jest przechowywana przez Sąd Rejonowy dla ….., Wydział ….. Gospodarczy Krajowego Rejestru Sądowego, NIP: ….., REGON: ….., z kapitałem zakładowym w wysokości ….. PLN,  zwaną dalej „</w:t>
      </w:r>
      <w:r w:rsidRPr="006C2716">
        <w:rPr>
          <w:rFonts w:cstheme="minorHAnsi"/>
          <w:b/>
          <w:sz w:val="20"/>
          <w:szCs w:val="20"/>
        </w:rPr>
        <w:t>Wykonawcą</w:t>
      </w:r>
      <w:r w:rsidRPr="006C2716">
        <w:rPr>
          <w:rFonts w:cstheme="minorHAnsi"/>
          <w:sz w:val="20"/>
          <w:szCs w:val="20"/>
        </w:rPr>
        <w:t xml:space="preserve">”, </w:t>
      </w:r>
      <w:r>
        <w:rPr>
          <w:rFonts w:cstheme="minorHAnsi"/>
          <w:sz w:val="20"/>
          <w:szCs w:val="20"/>
        </w:rPr>
        <w:t xml:space="preserve">którą reprezentuje </w:t>
      </w:r>
      <w:r w:rsidRPr="00611E3E">
        <w:rPr>
          <w:rFonts w:cstheme="minorHAnsi"/>
          <w:sz w:val="20"/>
          <w:szCs w:val="20"/>
          <w:highlight w:val="yellow"/>
        </w:rPr>
        <w:t>xxx</w:t>
      </w:r>
      <w:r w:rsidRPr="00611E3E">
        <w:rPr>
          <w:rFonts w:cstheme="minorHAnsi"/>
          <w:sz w:val="20"/>
          <w:szCs w:val="20"/>
        </w:rPr>
        <w:t xml:space="preserve"> Członków Zarządu zgodnie z zasadami reprezentacji Wykonawcy co potwierdza informacja odpowiadającą aktualnemu odpisowi z rejestru przedsiębiorców Krajowego Rejestru Sądowego Zamawiającego lub ustanowiony pełnomocnik uprawniony do zawarcia Umowy (kopia pełnomocnictwa stanowi ostatni </w:t>
      </w:r>
      <w:r w:rsidRPr="00611E3E">
        <w:rPr>
          <w:rFonts w:cstheme="minorHAnsi"/>
          <w:b/>
          <w:bCs/>
          <w:sz w:val="20"/>
          <w:szCs w:val="20"/>
        </w:rPr>
        <w:t>Załącznik</w:t>
      </w:r>
      <w:r w:rsidRPr="00611E3E">
        <w:rPr>
          <w:rFonts w:cstheme="minorHAnsi"/>
          <w:sz w:val="20"/>
          <w:szCs w:val="20"/>
        </w:rPr>
        <w:t xml:space="preserve"> do Umowy), wskazani w miejscu na podpisy </w:t>
      </w:r>
      <w:r w:rsidRPr="00644FA2">
        <w:rPr>
          <w:rFonts w:cstheme="minorHAnsi"/>
          <w:sz w:val="20"/>
          <w:szCs w:val="20"/>
        </w:rPr>
        <w:t>Umowy;</w:t>
      </w:r>
    </w:p>
    <w:p w14:paraId="2E875D1E" w14:textId="77777777" w:rsidR="000A0684" w:rsidRPr="00A90119" w:rsidRDefault="000A0684" w:rsidP="00C42F6F">
      <w:pPr>
        <w:spacing w:after="100" w:afterAutospacing="1"/>
        <w:rPr>
          <w:rFonts w:cstheme="minorHAnsi"/>
          <w:sz w:val="20"/>
          <w:szCs w:val="20"/>
          <w:lang w:eastAsia="pl-PL"/>
        </w:rPr>
      </w:pPr>
      <w:r w:rsidRPr="00A90119">
        <w:rPr>
          <w:rFonts w:cstheme="minorHAnsi"/>
          <w:sz w:val="20"/>
          <w:szCs w:val="20"/>
          <w:lang w:eastAsia="pl-PL"/>
        </w:rPr>
        <w:t>zwanymi dalej łącznie „</w:t>
      </w:r>
      <w:r w:rsidRPr="00A90119">
        <w:rPr>
          <w:rFonts w:cstheme="minorHAnsi"/>
          <w:b/>
          <w:sz w:val="20"/>
          <w:szCs w:val="20"/>
          <w:lang w:eastAsia="pl-PL"/>
        </w:rPr>
        <w:t>Stronami</w:t>
      </w:r>
      <w:r w:rsidRPr="00A90119">
        <w:rPr>
          <w:rFonts w:cstheme="minorHAnsi"/>
          <w:sz w:val="20"/>
          <w:szCs w:val="20"/>
          <w:lang w:eastAsia="pl-PL"/>
        </w:rPr>
        <w:t>”, a każda osobno „</w:t>
      </w:r>
      <w:r w:rsidRPr="00A90119">
        <w:rPr>
          <w:rFonts w:cstheme="minorHAnsi"/>
          <w:b/>
          <w:sz w:val="20"/>
          <w:szCs w:val="20"/>
          <w:lang w:eastAsia="pl-PL"/>
        </w:rPr>
        <w:t>Stroną</w:t>
      </w:r>
      <w:r w:rsidRPr="00A90119">
        <w:rPr>
          <w:rFonts w:cstheme="minorHAnsi"/>
          <w:sz w:val="20"/>
          <w:szCs w:val="20"/>
          <w:lang w:eastAsia="pl-PL"/>
        </w:rPr>
        <w:t>”;</w:t>
      </w:r>
    </w:p>
    <w:p w14:paraId="1A0C1873" w14:textId="77777777" w:rsidR="000A0684" w:rsidRDefault="000A0684" w:rsidP="00C42F6F">
      <w:pPr>
        <w:pStyle w:val="WW-Tekstpodstawowy3"/>
        <w:spacing w:before="360" w:after="100" w:afterAutospacing="1"/>
        <w:rPr>
          <w:rFonts w:asciiTheme="minorHAnsi" w:hAnsiTheme="minorHAnsi" w:cstheme="minorHAnsi"/>
          <w:sz w:val="20"/>
        </w:rPr>
      </w:pPr>
      <w:r w:rsidRPr="00A90119">
        <w:rPr>
          <w:rFonts w:asciiTheme="minorHAnsi" w:hAnsiTheme="minorHAnsi" w:cstheme="minorHAnsi"/>
          <w:sz w:val="20"/>
        </w:rPr>
        <w:t>przedstawiciele Stron wskazani powyżej niniejszym oświadczają, że ich umocowania nie wygasły, ani nie zostały ograniczone oraz, że - w związku z powyższym - są w pełni uprawnieni do zawarcia niniejszej Umowy;</w:t>
      </w:r>
    </w:p>
    <w:p w14:paraId="623D91DB" w14:textId="62C391D4" w:rsidR="00352AEC" w:rsidRPr="00A90119" w:rsidRDefault="00644FA2" w:rsidP="00A90119">
      <w:pPr>
        <w:pStyle w:val="WW-Tekstpodstawowy3"/>
        <w:spacing w:before="360" w:after="100" w:afterAutospacing="1"/>
        <w:rPr>
          <w:rFonts w:cstheme="minorHAnsi"/>
          <w:sz w:val="20"/>
        </w:rPr>
      </w:pPr>
      <w:r w:rsidRPr="00A90119">
        <w:rPr>
          <w:rFonts w:asciiTheme="minorHAnsi" w:hAnsiTheme="minorHAnsi" w:cstheme="minorHAnsi"/>
          <w:sz w:val="20"/>
        </w:rPr>
        <w:t xml:space="preserve">w wyniku przeprowadzenia postępowania zakupowego zgodnie z procedurą zakupów Zamawiającego, w trybie postępowania </w:t>
      </w:r>
      <w:r w:rsidR="00CF05C2">
        <w:rPr>
          <w:rFonts w:asciiTheme="minorHAnsi" w:hAnsiTheme="minorHAnsi" w:cstheme="minorHAnsi"/>
          <w:sz w:val="20"/>
        </w:rPr>
        <w:t>n</w:t>
      </w:r>
      <w:r w:rsidR="00CF05C2" w:rsidRPr="00CF05C2">
        <w:rPr>
          <w:rFonts w:asciiTheme="minorHAnsi" w:hAnsiTheme="minorHAnsi" w:cstheme="minorHAnsi"/>
          <w:sz w:val="20"/>
        </w:rPr>
        <w:t>egocjacj</w:t>
      </w:r>
      <w:r w:rsidR="00CF05C2">
        <w:rPr>
          <w:rFonts w:asciiTheme="minorHAnsi" w:hAnsiTheme="minorHAnsi" w:cstheme="minorHAnsi"/>
          <w:sz w:val="20"/>
        </w:rPr>
        <w:t>i</w:t>
      </w:r>
      <w:r w:rsidR="00CF05C2" w:rsidRPr="00CF05C2">
        <w:rPr>
          <w:rFonts w:asciiTheme="minorHAnsi" w:hAnsiTheme="minorHAnsi" w:cstheme="minorHAnsi"/>
          <w:sz w:val="20"/>
        </w:rPr>
        <w:t xml:space="preserve"> (w formule otwartej)</w:t>
      </w:r>
      <w:r w:rsidRPr="00A90119">
        <w:rPr>
          <w:rFonts w:asciiTheme="minorHAnsi" w:hAnsiTheme="minorHAnsi" w:cstheme="minorHAnsi"/>
          <w:sz w:val="20"/>
        </w:rPr>
        <w:t>, p.n.: „</w:t>
      </w:r>
      <w:r w:rsidRPr="00A90119">
        <w:rPr>
          <w:rFonts w:asciiTheme="minorHAnsi" w:hAnsiTheme="minorHAnsi" w:cstheme="minorHAnsi"/>
          <w:sz w:val="20"/>
          <w:highlight w:val="yellow"/>
        </w:rPr>
        <w:t>xxx</w:t>
      </w:r>
      <w:r w:rsidRPr="00A90119">
        <w:rPr>
          <w:rFonts w:asciiTheme="minorHAnsi" w:hAnsiTheme="minorHAnsi" w:cstheme="minorHAnsi"/>
          <w:sz w:val="20"/>
        </w:rPr>
        <w:t>”,</w:t>
      </w:r>
      <w:r>
        <w:rPr>
          <w:rFonts w:asciiTheme="minorHAnsi" w:hAnsiTheme="minorHAnsi" w:cstheme="minorHAnsi"/>
          <w:sz w:val="20"/>
        </w:rPr>
        <w:t xml:space="preserve"> </w:t>
      </w:r>
      <w:r w:rsidRPr="00A90119">
        <w:rPr>
          <w:rFonts w:asciiTheme="minorHAnsi" w:hAnsiTheme="minorHAnsi" w:cstheme="minorHAnsi"/>
          <w:sz w:val="20"/>
        </w:rPr>
        <w:t xml:space="preserve">o nr </w:t>
      </w:r>
      <w:r w:rsidRPr="00A90119">
        <w:rPr>
          <w:rFonts w:asciiTheme="minorHAnsi" w:hAnsiTheme="minorHAnsi" w:cstheme="minorHAnsi"/>
          <w:sz w:val="20"/>
          <w:highlight w:val="yellow"/>
        </w:rPr>
        <w:t>xxx</w:t>
      </w:r>
      <w:r w:rsidRPr="00A90119">
        <w:rPr>
          <w:rFonts w:asciiTheme="minorHAnsi" w:hAnsiTheme="minorHAnsi" w:cstheme="minorHAnsi"/>
          <w:sz w:val="20"/>
        </w:rPr>
        <w:t>, Strony postanowiły zawrzeć Umowę, o następującej treści</w:t>
      </w:r>
      <w:r>
        <w:rPr>
          <w:rFonts w:asciiTheme="minorHAnsi" w:hAnsiTheme="minorHAnsi" w:cstheme="minorHAnsi"/>
          <w:sz w:val="20"/>
        </w:rPr>
        <w:t>:</w:t>
      </w:r>
    </w:p>
    <w:p w14:paraId="312B48D4" w14:textId="03E232D1" w:rsidR="00183E7F" w:rsidRDefault="00183E7F" w:rsidP="00A90119">
      <w:pPr>
        <w:pStyle w:val="Nagwek1"/>
      </w:pPr>
      <w:bookmarkStart w:id="4" w:name="_Toc487717317"/>
      <w:bookmarkEnd w:id="0"/>
      <w:r>
        <w:t xml:space="preserve">Definicje i skróty. Pierwszeństwo </w:t>
      </w:r>
      <w:r w:rsidRPr="00644FA2">
        <w:t>stosowania</w:t>
      </w:r>
      <w:bookmarkEnd w:id="4"/>
    </w:p>
    <w:p w14:paraId="54460063" w14:textId="77777777" w:rsidR="00644FA2" w:rsidRDefault="00183E7F" w:rsidP="00E93F15">
      <w:pPr>
        <w:pStyle w:val="Nagwek2"/>
      </w:pPr>
      <w:r w:rsidRPr="00016085">
        <w:t>Ilekroć poniższe pojęcia pisane wielką</w:t>
      </w:r>
      <w:r>
        <w:t xml:space="preserve"> literą zostaną użyte w Umowie </w:t>
      </w:r>
      <w:r w:rsidR="006262F2">
        <w:t>lub z</w:t>
      </w:r>
      <w:r w:rsidRPr="00016085">
        <w:t>ałącznikach do Umowy i dokumentach sporządzanych na podstawie Umowy – jeżeli nie z</w:t>
      </w:r>
      <w:r>
        <w:t>ostały tam inaczej zdefiniowane</w:t>
      </w:r>
      <w:r w:rsidRPr="00016085">
        <w:t xml:space="preserve">, Strony nadają im znaczenie wskazane w </w:t>
      </w:r>
      <w:r>
        <w:t xml:space="preserve">poniższych </w:t>
      </w:r>
      <w:r w:rsidRPr="00016085">
        <w:t>definicjach</w:t>
      </w:r>
    </w:p>
    <w:tbl>
      <w:tblPr>
        <w:tblStyle w:val="Tabela-Siatka1"/>
        <w:tblW w:w="8505" w:type="dxa"/>
        <w:tblInd w:w="562" w:type="dxa"/>
        <w:tblLook w:val="04A0" w:firstRow="1" w:lastRow="0" w:firstColumn="1" w:lastColumn="0" w:noHBand="0" w:noVBand="1"/>
      </w:tblPr>
      <w:tblGrid>
        <w:gridCol w:w="1909"/>
        <w:gridCol w:w="6596"/>
      </w:tblGrid>
      <w:tr w:rsidR="00644FA2" w:rsidRPr="00C15BA6" w14:paraId="5CD9255B" w14:textId="77777777" w:rsidTr="00A90119">
        <w:trPr>
          <w:trHeight w:val="542"/>
        </w:trPr>
        <w:tc>
          <w:tcPr>
            <w:tcW w:w="1909" w:type="dxa"/>
          </w:tcPr>
          <w:p w14:paraId="3D4B9494" w14:textId="357FA22A" w:rsidR="00644FA2" w:rsidRPr="00A90119" w:rsidRDefault="00644FA2" w:rsidP="00B850B7">
            <w:pPr>
              <w:jc w:val="center"/>
              <w:rPr>
                <w:rFonts w:asciiTheme="minorHAnsi" w:hAnsiTheme="minorHAnsi" w:cstheme="minorHAnsi"/>
                <w:b/>
                <w:i/>
                <w:iCs/>
                <w:sz w:val="18"/>
                <w:szCs w:val="18"/>
              </w:rPr>
            </w:pPr>
            <w:r w:rsidRPr="00A90119">
              <w:rPr>
                <w:rFonts w:asciiTheme="minorHAnsi" w:hAnsiTheme="minorHAnsi" w:cstheme="minorHAnsi"/>
                <w:b/>
                <w:bCs/>
                <w:i/>
                <w:iCs/>
                <w:sz w:val="18"/>
                <w:szCs w:val="18"/>
              </w:rPr>
              <w:t>d</w:t>
            </w:r>
            <w:r w:rsidRPr="00A90119">
              <w:rPr>
                <w:rFonts w:asciiTheme="minorHAnsi" w:hAnsiTheme="minorHAnsi" w:cstheme="minorHAnsi"/>
                <w:b/>
                <w:i/>
                <w:iCs/>
                <w:sz w:val="18"/>
                <w:szCs w:val="18"/>
              </w:rPr>
              <w:t>efiniowane pojęcie</w:t>
            </w:r>
          </w:p>
        </w:tc>
        <w:tc>
          <w:tcPr>
            <w:tcW w:w="6596" w:type="dxa"/>
          </w:tcPr>
          <w:p w14:paraId="03408273" w14:textId="7C7CF547" w:rsidR="00644FA2" w:rsidRPr="00A90119" w:rsidRDefault="00644FA2" w:rsidP="00B850B7">
            <w:pPr>
              <w:jc w:val="center"/>
              <w:rPr>
                <w:rFonts w:asciiTheme="minorHAnsi" w:hAnsiTheme="minorHAnsi" w:cstheme="minorHAnsi"/>
                <w:b/>
                <w:i/>
                <w:iCs/>
                <w:sz w:val="18"/>
                <w:szCs w:val="18"/>
              </w:rPr>
            </w:pPr>
            <w:r w:rsidRPr="00A90119">
              <w:rPr>
                <w:rFonts w:asciiTheme="minorHAnsi" w:hAnsiTheme="minorHAnsi" w:cstheme="minorHAnsi"/>
                <w:b/>
                <w:bCs/>
                <w:i/>
                <w:iCs/>
                <w:sz w:val="18"/>
                <w:szCs w:val="18"/>
              </w:rPr>
              <w:t>z</w:t>
            </w:r>
            <w:r w:rsidRPr="00A90119">
              <w:rPr>
                <w:rFonts w:asciiTheme="minorHAnsi" w:hAnsiTheme="minorHAnsi" w:cstheme="minorHAnsi"/>
                <w:b/>
                <w:i/>
                <w:iCs/>
                <w:sz w:val="18"/>
                <w:szCs w:val="18"/>
              </w:rPr>
              <w:t>naczenie</w:t>
            </w:r>
          </w:p>
        </w:tc>
      </w:tr>
      <w:tr w:rsidR="00644FA2" w:rsidRPr="00C15BA6" w14:paraId="139D6103" w14:textId="77777777" w:rsidTr="00A90119">
        <w:tc>
          <w:tcPr>
            <w:tcW w:w="1909" w:type="dxa"/>
          </w:tcPr>
          <w:p w14:paraId="117AFB04"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Dni Robocze</w:t>
            </w:r>
          </w:p>
        </w:tc>
        <w:tc>
          <w:tcPr>
            <w:tcW w:w="6596" w:type="dxa"/>
          </w:tcPr>
          <w:p w14:paraId="332AFFA0" w14:textId="2C285815" w:rsidR="00644FA2" w:rsidRPr="00A90119" w:rsidRDefault="00644FA2" w:rsidP="00725096">
            <w:pPr>
              <w:rPr>
                <w:rFonts w:asciiTheme="minorHAnsi" w:hAnsiTheme="minorHAnsi" w:cstheme="minorHAnsi"/>
                <w:sz w:val="18"/>
                <w:szCs w:val="18"/>
              </w:rPr>
            </w:pPr>
            <w:r w:rsidRPr="00A90119">
              <w:rPr>
                <w:rFonts w:asciiTheme="minorHAnsi" w:hAnsiTheme="minorHAnsi" w:cstheme="minorHAnsi"/>
                <w:sz w:val="18"/>
                <w:szCs w:val="18"/>
              </w:rPr>
              <w:t>dni od poniedziałku do piątku, z wyłączeniem dni ustawowo wolnych od pracy w Polsce i Dnia Energetyka w GK PGE (14 sierpnia)</w:t>
            </w:r>
          </w:p>
        </w:tc>
      </w:tr>
      <w:tr w:rsidR="00644FA2" w:rsidRPr="00C15BA6" w14:paraId="3AABCEA6" w14:textId="77777777" w:rsidTr="00A90119">
        <w:tc>
          <w:tcPr>
            <w:tcW w:w="1909" w:type="dxa"/>
          </w:tcPr>
          <w:p w14:paraId="5977A88F" w14:textId="5FDE7F55"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 xml:space="preserve">Dokumentacja </w:t>
            </w:r>
          </w:p>
        </w:tc>
        <w:tc>
          <w:tcPr>
            <w:tcW w:w="6596" w:type="dxa"/>
          </w:tcPr>
          <w:p w14:paraId="7B886586" w14:textId="3EED1CE7" w:rsidR="00644FA2" w:rsidRPr="00A90119" w:rsidRDefault="005B4E70" w:rsidP="00725096">
            <w:pPr>
              <w:rPr>
                <w:rFonts w:asciiTheme="minorHAnsi" w:hAnsiTheme="minorHAnsi" w:cstheme="minorHAnsi"/>
                <w:sz w:val="18"/>
                <w:szCs w:val="18"/>
              </w:rPr>
            </w:pPr>
            <w:r w:rsidRPr="005B4E70">
              <w:rPr>
                <w:rFonts w:asciiTheme="minorHAnsi" w:hAnsiTheme="minorHAnsi" w:cstheme="minorHAnsi"/>
                <w:sz w:val="18"/>
                <w:szCs w:val="18"/>
              </w:rPr>
              <w:t xml:space="preserve">wszelka dokumentacja dotycząca przedmiotu Umowy i poszczególnych rezultatów pracy Wykonawcy, w tym </w:t>
            </w:r>
            <w:r>
              <w:rPr>
                <w:rFonts w:asciiTheme="minorHAnsi" w:hAnsiTheme="minorHAnsi" w:cstheme="minorHAnsi"/>
                <w:sz w:val="18"/>
                <w:szCs w:val="18"/>
              </w:rPr>
              <w:t>Projekt techniczny</w:t>
            </w:r>
            <w:r w:rsidRPr="005B4E70">
              <w:rPr>
                <w:rFonts w:asciiTheme="minorHAnsi" w:hAnsiTheme="minorHAnsi" w:cstheme="minorHAnsi"/>
                <w:sz w:val="18"/>
                <w:szCs w:val="18"/>
              </w:rPr>
              <w:t>, która powstanie w ramach realizacji Umowy lub do dostarczenia której zobowiązany jest Wykonawca, zarówno w postaci elektronicznej jak i papierowej</w:t>
            </w:r>
            <w:r>
              <w:rPr>
                <w:rFonts w:asciiTheme="minorHAnsi" w:hAnsiTheme="minorHAnsi" w:cstheme="minorHAnsi"/>
                <w:sz w:val="18"/>
                <w:szCs w:val="18"/>
              </w:rPr>
              <w:t xml:space="preserve">, w szczególności </w:t>
            </w:r>
            <w:r w:rsidR="00644FA2" w:rsidRPr="00A90119">
              <w:rPr>
                <w:rFonts w:asciiTheme="minorHAnsi" w:hAnsiTheme="minorHAnsi" w:cstheme="minorHAnsi"/>
                <w:sz w:val="18"/>
                <w:szCs w:val="18"/>
              </w:rPr>
              <w:t xml:space="preserve">zbiór dokumentów opisanych w punkcie 2.9 </w:t>
            </w:r>
            <w:r w:rsidR="00644FA2" w:rsidRPr="00A90119">
              <w:rPr>
                <w:rFonts w:asciiTheme="minorHAnsi" w:hAnsiTheme="minorHAnsi" w:cstheme="minorHAnsi"/>
                <w:b/>
                <w:bCs/>
                <w:sz w:val="18"/>
                <w:szCs w:val="18"/>
              </w:rPr>
              <w:t>Załącznika nr 1</w:t>
            </w:r>
            <w:r w:rsidR="00644FA2" w:rsidRPr="00A90119">
              <w:rPr>
                <w:rFonts w:asciiTheme="minorHAnsi" w:hAnsiTheme="minorHAnsi" w:cstheme="minorHAnsi"/>
                <w:sz w:val="18"/>
                <w:szCs w:val="18"/>
              </w:rPr>
              <w:t xml:space="preserve"> [OPZ]</w:t>
            </w:r>
          </w:p>
        </w:tc>
      </w:tr>
      <w:tr w:rsidR="00644FA2" w:rsidRPr="00C15BA6" w14:paraId="6B09503B" w14:textId="77777777" w:rsidTr="00A90119">
        <w:tc>
          <w:tcPr>
            <w:tcW w:w="1909" w:type="dxa"/>
          </w:tcPr>
          <w:p w14:paraId="179F794C"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Dokumentacja Powykonawcza</w:t>
            </w:r>
          </w:p>
        </w:tc>
        <w:tc>
          <w:tcPr>
            <w:tcW w:w="6596" w:type="dxa"/>
          </w:tcPr>
          <w:p w14:paraId="186EBB04" w14:textId="624BC4D2" w:rsidR="00644FA2" w:rsidRPr="00A90119" w:rsidRDefault="005B4E70" w:rsidP="004E229F">
            <w:pPr>
              <w:rPr>
                <w:rFonts w:asciiTheme="minorHAnsi" w:hAnsiTheme="minorHAnsi" w:cstheme="minorHAnsi"/>
                <w:sz w:val="18"/>
                <w:szCs w:val="18"/>
              </w:rPr>
            </w:pPr>
            <w:r>
              <w:rPr>
                <w:rFonts w:asciiTheme="minorHAnsi" w:hAnsiTheme="minorHAnsi" w:cstheme="minorHAnsi"/>
                <w:sz w:val="18"/>
                <w:szCs w:val="18"/>
              </w:rPr>
              <w:t>Dokumentacja</w:t>
            </w:r>
            <w:r w:rsidR="00644FA2" w:rsidRPr="00A90119">
              <w:rPr>
                <w:rFonts w:asciiTheme="minorHAnsi" w:hAnsiTheme="minorHAnsi" w:cstheme="minorHAnsi"/>
                <w:sz w:val="18"/>
                <w:szCs w:val="18"/>
              </w:rPr>
              <w:t xml:space="preserve"> przygotowan</w:t>
            </w:r>
            <w:r>
              <w:rPr>
                <w:rFonts w:asciiTheme="minorHAnsi" w:hAnsiTheme="minorHAnsi" w:cstheme="minorHAnsi"/>
                <w:sz w:val="18"/>
                <w:szCs w:val="18"/>
              </w:rPr>
              <w:t>a</w:t>
            </w:r>
            <w:r w:rsidR="00644FA2" w:rsidRPr="00A90119">
              <w:rPr>
                <w:rFonts w:asciiTheme="minorHAnsi" w:hAnsiTheme="minorHAnsi" w:cstheme="minorHAnsi"/>
                <w:sz w:val="18"/>
                <w:szCs w:val="18"/>
              </w:rPr>
              <w:t xml:space="preserve"> na koniec realizowanych prac przez Wykonawcę, opisujący główne cechy wdrażanego rozwiązania i proces jego realizacji, ewentualne procedury utrzymaniowe i eksploatacyjne oraz inne dokumenty wymagane i opisane w </w:t>
            </w:r>
            <w:r w:rsidR="00644FA2" w:rsidRPr="00A90119">
              <w:rPr>
                <w:rFonts w:asciiTheme="minorHAnsi" w:hAnsiTheme="minorHAnsi" w:cstheme="minorHAnsi"/>
                <w:b/>
                <w:bCs/>
                <w:sz w:val="18"/>
                <w:szCs w:val="18"/>
              </w:rPr>
              <w:t>Załączniku nr 1</w:t>
            </w:r>
            <w:r w:rsidR="00644FA2" w:rsidRPr="00A90119">
              <w:rPr>
                <w:rFonts w:asciiTheme="minorHAnsi" w:hAnsiTheme="minorHAnsi" w:cstheme="minorHAnsi"/>
                <w:sz w:val="18"/>
                <w:szCs w:val="18"/>
              </w:rPr>
              <w:t xml:space="preserve"> [OPZ]</w:t>
            </w:r>
          </w:p>
        </w:tc>
      </w:tr>
      <w:tr w:rsidR="00C322C1" w:rsidRPr="00C15BA6" w14:paraId="3E162EF1" w14:textId="77777777" w:rsidTr="00A90119">
        <w:tc>
          <w:tcPr>
            <w:tcW w:w="1909" w:type="dxa"/>
          </w:tcPr>
          <w:p w14:paraId="4C430D7E" w14:textId="4C8E5871" w:rsidR="00C322C1" w:rsidRPr="00A90119" w:rsidRDefault="00C322C1" w:rsidP="00725096">
            <w:pPr>
              <w:rPr>
                <w:rFonts w:asciiTheme="minorHAnsi" w:hAnsiTheme="minorHAnsi" w:cstheme="minorHAnsi"/>
                <w:b/>
                <w:bCs/>
                <w:sz w:val="18"/>
                <w:szCs w:val="18"/>
              </w:rPr>
            </w:pPr>
            <w:r w:rsidRPr="00A90119">
              <w:rPr>
                <w:rFonts w:asciiTheme="minorHAnsi" w:hAnsiTheme="minorHAnsi" w:cstheme="minorHAnsi"/>
                <w:b/>
                <w:bCs/>
                <w:sz w:val="18"/>
                <w:szCs w:val="18"/>
              </w:rPr>
              <w:lastRenderedPageBreak/>
              <w:t>Dostawa licencji</w:t>
            </w:r>
          </w:p>
        </w:tc>
        <w:tc>
          <w:tcPr>
            <w:tcW w:w="6596" w:type="dxa"/>
          </w:tcPr>
          <w:p w14:paraId="43696A0C" w14:textId="73BA99AB" w:rsidR="00C322C1" w:rsidRPr="00A90119" w:rsidRDefault="00C322C1" w:rsidP="004E229F">
            <w:pPr>
              <w:rPr>
                <w:rFonts w:asciiTheme="minorHAnsi" w:hAnsiTheme="minorHAnsi" w:cstheme="minorHAnsi"/>
                <w:sz w:val="18"/>
                <w:szCs w:val="18"/>
              </w:rPr>
            </w:pPr>
            <w:r w:rsidRPr="00C15BA6">
              <w:rPr>
                <w:rFonts w:asciiTheme="minorHAnsi" w:hAnsiTheme="minorHAnsi" w:cstheme="minorHAnsi"/>
                <w:sz w:val="18"/>
                <w:szCs w:val="18"/>
              </w:rPr>
              <w:t>zapewnienie Wykonawcy udzielenia licencji w modelu stosowanym przez danego producenta Oprogramowania, tj.: w modelu pośrednictwa (doprowadzenie do zawarcia umowy licencyjnej bezpośrednio między Zamawiającym a podmiotem uprawnionym do udzielania licencji) lub w modelu sublicencji (udzielenie sublicencji lub innego prawa do korzystania z Oprogramowania w oparciu o umowę z producentem Oprogramowania)</w:t>
            </w:r>
          </w:p>
        </w:tc>
      </w:tr>
      <w:tr w:rsidR="00644FA2" w:rsidRPr="00C15BA6" w14:paraId="53211C40" w14:textId="77777777" w:rsidTr="00A90119">
        <w:tc>
          <w:tcPr>
            <w:tcW w:w="1909" w:type="dxa"/>
          </w:tcPr>
          <w:p w14:paraId="0E3C5C31" w14:textId="0FCA9771"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 xml:space="preserve">Dostawa </w:t>
            </w:r>
            <w:r w:rsidR="009A2356" w:rsidRPr="00A90119">
              <w:rPr>
                <w:rFonts w:asciiTheme="minorHAnsi" w:hAnsiTheme="minorHAnsi" w:cstheme="minorHAnsi"/>
                <w:b/>
                <w:bCs/>
                <w:sz w:val="18"/>
                <w:szCs w:val="18"/>
              </w:rPr>
              <w:t>O</w:t>
            </w:r>
            <w:r w:rsidRPr="00A90119">
              <w:rPr>
                <w:rFonts w:asciiTheme="minorHAnsi" w:hAnsiTheme="minorHAnsi" w:cstheme="minorHAnsi"/>
                <w:b/>
                <w:bCs/>
                <w:sz w:val="18"/>
                <w:szCs w:val="18"/>
              </w:rPr>
              <w:t>programowania</w:t>
            </w:r>
          </w:p>
        </w:tc>
        <w:tc>
          <w:tcPr>
            <w:tcW w:w="6596" w:type="dxa"/>
          </w:tcPr>
          <w:p w14:paraId="4E349ABD" w14:textId="06379CA1" w:rsidR="00644FA2" w:rsidRPr="00A90119" w:rsidRDefault="00644FA2" w:rsidP="001A2132">
            <w:pPr>
              <w:rPr>
                <w:rFonts w:asciiTheme="minorHAnsi" w:hAnsiTheme="minorHAnsi" w:cstheme="minorHAnsi"/>
                <w:sz w:val="18"/>
                <w:szCs w:val="18"/>
              </w:rPr>
            </w:pPr>
            <w:r w:rsidRPr="00A90119">
              <w:rPr>
                <w:rFonts w:asciiTheme="minorHAnsi" w:hAnsiTheme="minorHAnsi" w:cstheme="minorHAnsi"/>
                <w:sz w:val="18"/>
                <w:szCs w:val="18"/>
              </w:rPr>
              <w:t>umożliwienie pobrania oprogramowania ze strony internetowej, w tym przekazanie kluczy licencyjnych, jeżeli jest to konieczne lub umożliwienie dostępu do oprogramowania</w:t>
            </w:r>
          </w:p>
        </w:tc>
      </w:tr>
      <w:tr w:rsidR="00644FA2" w:rsidRPr="00C15BA6" w14:paraId="1ACA7821" w14:textId="77777777" w:rsidTr="00A90119">
        <w:tc>
          <w:tcPr>
            <w:tcW w:w="1909" w:type="dxa"/>
          </w:tcPr>
          <w:p w14:paraId="3845AA0D" w14:textId="697C70B6"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Grupa Kapitałowa PGE</w:t>
            </w:r>
            <w:r w:rsidR="009A2356" w:rsidRPr="00A90119">
              <w:rPr>
                <w:rFonts w:asciiTheme="minorHAnsi" w:hAnsiTheme="minorHAnsi" w:cstheme="minorHAnsi"/>
                <w:b/>
                <w:bCs/>
                <w:sz w:val="18"/>
                <w:szCs w:val="18"/>
              </w:rPr>
              <w:t xml:space="preserve"> / CK PGE</w:t>
            </w:r>
          </w:p>
        </w:tc>
        <w:tc>
          <w:tcPr>
            <w:tcW w:w="6596" w:type="dxa"/>
          </w:tcPr>
          <w:p w14:paraId="16356E05" w14:textId="77777777" w:rsidR="00644FA2" w:rsidRPr="00A90119" w:rsidRDefault="00644FA2" w:rsidP="00A36FE9">
            <w:pPr>
              <w:rPr>
                <w:rFonts w:asciiTheme="minorHAnsi" w:hAnsiTheme="minorHAnsi" w:cstheme="minorHAnsi"/>
                <w:sz w:val="18"/>
                <w:szCs w:val="18"/>
              </w:rPr>
            </w:pPr>
            <w:r w:rsidRPr="00A90119">
              <w:rPr>
                <w:rFonts w:asciiTheme="minorHAnsi" w:hAnsiTheme="minorHAnsi" w:cstheme="minorHAnsi"/>
                <w:sz w:val="18"/>
                <w:szCs w:val="18"/>
              </w:rPr>
              <w:t>PGE Polska Grupa Energetyczna S.A. z siedzibą w Lublinie (nr KRS: 0000059307) oraz spółki w stosunku do niej dominujące, zależne lub powiązane – zarówno obecnie, jak i w przyszłości – w rozumieniu przepisów ustawy z dnia 15 września 2000 r. Kodeks spółek handlowych</w:t>
            </w:r>
          </w:p>
        </w:tc>
      </w:tr>
      <w:tr w:rsidR="00644FA2" w:rsidRPr="00C15BA6" w14:paraId="6927DF26" w14:textId="77777777" w:rsidTr="00A90119">
        <w:tc>
          <w:tcPr>
            <w:tcW w:w="1909" w:type="dxa"/>
          </w:tcPr>
          <w:p w14:paraId="646F5A4F"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Harmonogram</w:t>
            </w:r>
          </w:p>
        </w:tc>
        <w:tc>
          <w:tcPr>
            <w:tcW w:w="6596" w:type="dxa"/>
          </w:tcPr>
          <w:p w14:paraId="583AEA36" w14:textId="77777777" w:rsidR="00644FA2" w:rsidRPr="00A90119" w:rsidRDefault="00644FA2" w:rsidP="002D18A9">
            <w:pPr>
              <w:rPr>
                <w:rFonts w:asciiTheme="minorHAnsi" w:hAnsiTheme="minorHAnsi" w:cstheme="minorHAnsi"/>
                <w:sz w:val="18"/>
                <w:szCs w:val="18"/>
              </w:rPr>
            </w:pPr>
            <w:r w:rsidRPr="00A90119">
              <w:rPr>
                <w:rFonts w:asciiTheme="minorHAnsi" w:hAnsiTheme="minorHAnsi" w:cstheme="minorHAnsi"/>
                <w:sz w:val="18"/>
                <w:szCs w:val="18"/>
              </w:rPr>
              <w:t>oznacza odpowiednio Harmonogram Ramowy lub Harmonogram Szczegółowy.</w:t>
            </w:r>
          </w:p>
          <w:p w14:paraId="673804FD" w14:textId="70FB0115" w:rsidR="00644FA2" w:rsidRPr="00A90119" w:rsidRDefault="00644FA2" w:rsidP="002D18A9">
            <w:pPr>
              <w:rPr>
                <w:rFonts w:asciiTheme="minorHAnsi" w:hAnsiTheme="minorHAnsi" w:cstheme="minorHAnsi"/>
                <w:sz w:val="18"/>
                <w:szCs w:val="18"/>
              </w:rPr>
            </w:pPr>
            <w:r w:rsidRPr="00A90119">
              <w:rPr>
                <w:rFonts w:asciiTheme="minorHAnsi" w:hAnsiTheme="minorHAnsi" w:cstheme="minorHAnsi"/>
                <w:b/>
                <w:sz w:val="18"/>
                <w:szCs w:val="18"/>
              </w:rPr>
              <w:t>Harmonogram Ramowy</w:t>
            </w:r>
            <w:r w:rsidRPr="00A90119">
              <w:rPr>
                <w:rFonts w:asciiTheme="minorHAnsi" w:hAnsiTheme="minorHAnsi" w:cstheme="minorHAnsi"/>
                <w:sz w:val="18"/>
                <w:szCs w:val="18"/>
              </w:rPr>
              <w:t xml:space="preserve"> określa kluczowe daty realizacji </w:t>
            </w:r>
            <w:r w:rsidR="005F1B86" w:rsidRPr="00A90119">
              <w:rPr>
                <w:rFonts w:cstheme="minorHAnsi"/>
                <w:sz w:val="18"/>
                <w:szCs w:val="18"/>
              </w:rPr>
              <w:t>P</w:t>
            </w:r>
            <w:r w:rsidRPr="00A90119">
              <w:rPr>
                <w:rFonts w:asciiTheme="minorHAnsi" w:hAnsiTheme="minorHAnsi" w:cstheme="minorHAnsi"/>
                <w:sz w:val="18"/>
                <w:szCs w:val="18"/>
              </w:rPr>
              <w:t>rzedmiotu Umowy</w:t>
            </w:r>
            <w:r w:rsidR="005F1B86" w:rsidRPr="00A90119">
              <w:rPr>
                <w:rFonts w:cstheme="minorHAnsi"/>
                <w:sz w:val="18"/>
                <w:szCs w:val="18"/>
              </w:rPr>
              <w:t xml:space="preserve"> i zawarty jest w </w:t>
            </w:r>
            <w:r w:rsidR="005F1B86" w:rsidRPr="00A90119">
              <w:rPr>
                <w:rFonts w:cstheme="minorHAnsi"/>
                <w:b/>
                <w:bCs/>
                <w:sz w:val="18"/>
                <w:szCs w:val="18"/>
              </w:rPr>
              <w:t>Załączniku nr 1</w:t>
            </w:r>
            <w:r w:rsidR="005F1B86" w:rsidRPr="00A90119">
              <w:rPr>
                <w:rFonts w:cstheme="minorHAnsi"/>
                <w:sz w:val="18"/>
                <w:szCs w:val="18"/>
              </w:rPr>
              <w:t xml:space="preserve"> [OPZ] -</w:t>
            </w:r>
            <w:r w:rsidRPr="00A90119">
              <w:rPr>
                <w:rFonts w:asciiTheme="minorHAnsi" w:hAnsiTheme="minorHAnsi" w:cstheme="minorHAnsi"/>
                <w:sz w:val="18"/>
                <w:szCs w:val="18"/>
              </w:rPr>
              <w:t xml:space="preserve"> </w:t>
            </w:r>
            <w:r w:rsidR="005F1B86" w:rsidRPr="00A90119">
              <w:rPr>
                <w:rFonts w:cstheme="minorHAnsi"/>
                <w:sz w:val="18"/>
                <w:szCs w:val="18"/>
              </w:rPr>
              <w:t>m</w:t>
            </w:r>
            <w:r w:rsidRPr="00A90119">
              <w:rPr>
                <w:rFonts w:asciiTheme="minorHAnsi" w:hAnsiTheme="minorHAnsi" w:cstheme="minorHAnsi"/>
                <w:sz w:val="18"/>
                <w:szCs w:val="18"/>
              </w:rPr>
              <w:t>oże być zmieniany tylko w drodze aneksu do Umowy.</w:t>
            </w:r>
          </w:p>
          <w:p w14:paraId="6B2442E9" w14:textId="77777777" w:rsidR="00644FA2" w:rsidRPr="00A90119" w:rsidRDefault="00644FA2" w:rsidP="00DE55CF">
            <w:pPr>
              <w:rPr>
                <w:rFonts w:asciiTheme="minorHAnsi" w:hAnsiTheme="minorHAnsi" w:cstheme="minorHAnsi"/>
                <w:sz w:val="18"/>
                <w:szCs w:val="18"/>
              </w:rPr>
            </w:pPr>
            <w:r w:rsidRPr="00A90119">
              <w:rPr>
                <w:rFonts w:asciiTheme="minorHAnsi" w:hAnsiTheme="minorHAnsi" w:cstheme="minorHAnsi"/>
                <w:b/>
                <w:sz w:val="18"/>
                <w:szCs w:val="18"/>
              </w:rPr>
              <w:t>Harmonogram Szczegółowy</w:t>
            </w:r>
            <w:r w:rsidRPr="00A90119">
              <w:rPr>
                <w:rFonts w:asciiTheme="minorHAnsi" w:hAnsiTheme="minorHAnsi" w:cstheme="minorHAnsi"/>
                <w:sz w:val="18"/>
                <w:szCs w:val="18"/>
              </w:rPr>
              <w:t xml:space="preserve"> określa robocze daty realizacji poszczególnych prac i może być na bieżąco zmieniany przez Koordynatorów, o ile nie wpływa na Harmonogram Ramowy lub Wynagrodzenie</w:t>
            </w:r>
          </w:p>
        </w:tc>
      </w:tr>
      <w:tr w:rsidR="00644FA2" w:rsidRPr="00C15BA6" w14:paraId="7225D304" w14:textId="77777777" w:rsidTr="00A90119">
        <w:tc>
          <w:tcPr>
            <w:tcW w:w="1909" w:type="dxa"/>
          </w:tcPr>
          <w:p w14:paraId="39A8B469"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Koordynator</w:t>
            </w:r>
          </w:p>
        </w:tc>
        <w:tc>
          <w:tcPr>
            <w:tcW w:w="6596" w:type="dxa"/>
          </w:tcPr>
          <w:p w14:paraId="4D37D651" w14:textId="68656CF3" w:rsidR="00644FA2" w:rsidRPr="00A90119" w:rsidRDefault="00C322C1" w:rsidP="007F415B">
            <w:pPr>
              <w:rPr>
                <w:rFonts w:asciiTheme="minorHAnsi" w:hAnsiTheme="minorHAnsi" w:cstheme="minorHAnsi"/>
                <w:sz w:val="18"/>
                <w:szCs w:val="18"/>
              </w:rPr>
            </w:pPr>
            <w:r w:rsidRPr="00C15BA6">
              <w:rPr>
                <w:rFonts w:asciiTheme="minorHAnsi" w:hAnsiTheme="minorHAnsi" w:cstheme="minorHAnsi"/>
                <w:bCs/>
                <w:sz w:val="18"/>
                <w:szCs w:val="18"/>
              </w:rPr>
              <w:t xml:space="preserve">oznacza osobę powołaną </w:t>
            </w:r>
            <w:bookmarkStart w:id="5" w:name="_Hlk101510792"/>
            <w:r w:rsidRPr="00C15BA6">
              <w:rPr>
                <w:rFonts w:asciiTheme="minorHAnsi" w:hAnsiTheme="minorHAnsi" w:cstheme="minorHAnsi"/>
                <w:bCs/>
                <w:sz w:val="18"/>
                <w:szCs w:val="18"/>
              </w:rPr>
              <w:t>zarówno przez Wykonawcę, jak i Zamawiającego, upoważnioną do reprezentowania Wykonawcy lub Zamawiającego i podejmowania decyzji w związku z realizacją postanowień Umowy, w tym do dokonywania odbior</w:t>
            </w:r>
            <w:bookmarkEnd w:id="5"/>
            <w:r w:rsidRPr="00C15BA6">
              <w:rPr>
                <w:rFonts w:asciiTheme="minorHAnsi" w:hAnsiTheme="minorHAnsi" w:cstheme="minorHAnsi"/>
                <w:bCs/>
                <w:sz w:val="18"/>
                <w:szCs w:val="18"/>
              </w:rPr>
              <w:t>ów</w:t>
            </w:r>
          </w:p>
        </w:tc>
      </w:tr>
      <w:tr w:rsidR="00644FA2" w:rsidRPr="00C15BA6" w14:paraId="31B9BB5A" w14:textId="77777777" w:rsidTr="00A90119">
        <w:tc>
          <w:tcPr>
            <w:tcW w:w="1909" w:type="dxa"/>
          </w:tcPr>
          <w:p w14:paraId="5A6E8CD2" w14:textId="0225CA84"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Prace Migracyjne</w:t>
            </w:r>
          </w:p>
        </w:tc>
        <w:tc>
          <w:tcPr>
            <w:tcW w:w="6596" w:type="dxa"/>
          </w:tcPr>
          <w:p w14:paraId="21FAE897" w14:textId="5EE2A776" w:rsidR="00644FA2" w:rsidRPr="00A90119" w:rsidRDefault="00644FA2" w:rsidP="007F415B">
            <w:pPr>
              <w:rPr>
                <w:rFonts w:asciiTheme="minorHAnsi" w:hAnsiTheme="minorHAnsi" w:cstheme="minorHAnsi"/>
                <w:sz w:val="18"/>
                <w:szCs w:val="18"/>
              </w:rPr>
            </w:pPr>
            <w:r w:rsidRPr="00A90119">
              <w:rPr>
                <w:rFonts w:asciiTheme="minorHAnsi" w:hAnsiTheme="minorHAnsi" w:cstheme="minorHAnsi"/>
                <w:sz w:val="18"/>
                <w:szCs w:val="18"/>
              </w:rPr>
              <w:t xml:space="preserve">Migracja usług M365 pomiędzy </w:t>
            </w:r>
            <w:proofErr w:type="spellStart"/>
            <w:r w:rsidRPr="00A90119">
              <w:rPr>
                <w:rFonts w:asciiTheme="minorHAnsi" w:hAnsiTheme="minorHAnsi" w:cstheme="minorHAnsi"/>
                <w:sz w:val="18"/>
                <w:szCs w:val="18"/>
              </w:rPr>
              <w:t>Tenantami</w:t>
            </w:r>
            <w:proofErr w:type="spellEnd"/>
            <w:r w:rsidRPr="00A90119">
              <w:rPr>
                <w:rFonts w:asciiTheme="minorHAnsi" w:hAnsiTheme="minorHAnsi" w:cstheme="minorHAnsi"/>
                <w:sz w:val="18"/>
                <w:szCs w:val="18"/>
              </w:rPr>
              <w:t xml:space="preserve"> Zamawiającego</w:t>
            </w:r>
          </w:p>
        </w:tc>
      </w:tr>
      <w:tr w:rsidR="00644FA2" w:rsidRPr="00C15BA6" w14:paraId="52F5133E" w14:textId="77777777" w:rsidTr="00A90119">
        <w:tc>
          <w:tcPr>
            <w:tcW w:w="1909" w:type="dxa"/>
          </w:tcPr>
          <w:p w14:paraId="1EC4B649" w14:textId="462B5A59"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Oprogramowanie</w:t>
            </w:r>
          </w:p>
        </w:tc>
        <w:tc>
          <w:tcPr>
            <w:tcW w:w="6596" w:type="dxa"/>
          </w:tcPr>
          <w:p w14:paraId="233C14C2" w14:textId="2B292072" w:rsidR="00644FA2" w:rsidRPr="00A90119" w:rsidRDefault="009A2356" w:rsidP="003861F2">
            <w:pPr>
              <w:rPr>
                <w:rFonts w:asciiTheme="minorHAnsi" w:hAnsiTheme="minorHAnsi" w:cstheme="minorHAnsi"/>
                <w:sz w:val="18"/>
                <w:szCs w:val="18"/>
              </w:rPr>
            </w:pPr>
            <w:r w:rsidRPr="00A90119">
              <w:rPr>
                <w:rFonts w:asciiTheme="minorHAnsi" w:hAnsiTheme="minorHAnsi" w:cstheme="minorHAnsi"/>
                <w:sz w:val="18"/>
                <w:szCs w:val="18"/>
              </w:rPr>
              <w:t xml:space="preserve">program komputerowy </w:t>
            </w:r>
            <w:r w:rsidR="00644FA2" w:rsidRPr="00A90119">
              <w:rPr>
                <w:rFonts w:asciiTheme="minorHAnsi" w:hAnsiTheme="minorHAnsi" w:cstheme="minorHAnsi"/>
                <w:sz w:val="18"/>
                <w:szCs w:val="18"/>
              </w:rPr>
              <w:t>umożliwiając</w:t>
            </w:r>
            <w:r w:rsidRPr="00A90119">
              <w:rPr>
                <w:rFonts w:asciiTheme="minorHAnsi" w:hAnsiTheme="minorHAnsi" w:cstheme="minorHAnsi"/>
                <w:sz w:val="18"/>
                <w:szCs w:val="18"/>
              </w:rPr>
              <w:t>y</w:t>
            </w:r>
            <w:r w:rsidR="00644FA2" w:rsidRPr="00A90119">
              <w:rPr>
                <w:rFonts w:asciiTheme="minorHAnsi" w:hAnsiTheme="minorHAnsi" w:cstheme="minorHAnsi"/>
                <w:sz w:val="18"/>
                <w:szCs w:val="18"/>
              </w:rPr>
              <w:t xml:space="preserve"> realizację Prac Migracyjnych T2T (Tenant To Tenant) oraz zarządzania zawartością M365 spełniające wymagania opisane w </w:t>
            </w:r>
            <w:r w:rsidR="00644FA2" w:rsidRPr="00A90119">
              <w:rPr>
                <w:rFonts w:asciiTheme="minorHAnsi" w:hAnsiTheme="minorHAnsi" w:cstheme="minorHAnsi"/>
                <w:b/>
                <w:bCs/>
                <w:sz w:val="18"/>
                <w:szCs w:val="18"/>
              </w:rPr>
              <w:t>Załączniku nr 1</w:t>
            </w:r>
            <w:r w:rsidR="00644FA2" w:rsidRPr="00A90119">
              <w:rPr>
                <w:rFonts w:asciiTheme="minorHAnsi" w:hAnsiTheme="minorHAnsi" w:cstheme="minorHAnsi"/>
                <w:sz w:val="18"/>
                <w:szCs w:val="18"/>
              </w:rPr>
              <w:t xml:space="preserve"> [OPZ]</w:t>
            </w:r>
          </w:p>
        </w:tc>
      </w:tr>
      <w:tr w:rsidR="00644FA2" w:rsidRPr="00C15BA6" w14:paraId="0A8B1821" w14:textId="77777777" w:rsidTr="00A90119">
        <w:tc>
          <w:tcPr>
            <w:tcW w:w="1909" w:type="dxa"/>
          </w:tcPr>
          <w:p w14:paraId="75F56C80"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Personel Wykonawcy</w:t>
            </w:r>
          </w:p>
        </w:tc>
        <w:tc>
          <w:tcPr>
            <w:tcW w:w="6596" w:type="dxa"/>
          </w:tcPr>
          <w:p w14:paraId="1CA1E997" w14:textId="341D1E26" w:rsidR="00644FA2" w:rsidRPr="00A90119" w:rsidRDefault="00644FA2" w:rsidP="002D18A9">
            <w:pPr>
              <w:rPr>
                <w:rFonts w:asciiTheme="minorHAnsi" w:hAnsiTheme="minorHAnsi" w:cstheme="minorHAnsi"/>
                <w:sz w:val="18"/>
                <w:szCs w:val="18"/>
              </w:rPr>
            </w:pPr>
            <w:r w:rsidRPr="00A90119">
              <w:rPr>
                <w:rFonts w:asciiTheme="minorHAnsi" w:hAnsiTheme="minorHAnsi" w:cstheme="minorHAnsi"/>
                <w:sz w:val="18"/>
                <w:szCs w:val="18"/>
              </w:rPr>
              <w:t>osoby fizyczne zatrudnione przez Wykonawcę lub jego podwykonawców na dowolnej podstawie prawnej (np. pracownicy Wykonawcy oraz osoby fizyczne prowadzące indywidualną działalność gospodarczą zatrudnione przez Wykonawcę lub jego podwykonawców na podstawie umowy cywilnoprawnej</w:t>
            </w:r>
            <w:r w:rsidR="009A2356" w:rsidRPr="00A90119">
              <w:rPr>
                <w:rFonts w:asciiTheme="minorHAnsi" w:hAnsiTheme="minorHAnsi" w:cstheme="minorHAnsi"/>
                <w:sz w:val="18"/>
                <w:szCs w:val="18"/>
              </w:rPr>
              <w:t xml:space="preserve"> – o ile mogą wykonywać prace wyłącznie osobiście</w:t>
            </w:r>
            <w:r w:rsidRPr="00A90119">
              <w:rPr>
                <w:rFonts w:asciiTheme="minorHAnsi" w:hAnsiTheme="minorHAnsi" w:cstheme="minorHAnsi"/>
                <w:sz w:val="18"/>
                <w:szCs w:val="18"/>
              </w:rPr>
              <w:t>), oddelegowane przez Wykonawcę do czynności związanych z wykonaniem Umowy</w:t>
            </w:r>
          </w:p>
        </w:tc>
      </w:tr>
      <w:tr w:rsidR="00644FA2" w:rsidRPr="00C15BA6" w14:paraId="1774D4D4" w14:textId="77777777" w:rsidTr="00A90119">
        <w:tc>
          <w:tcPr>
            <w:tcW w:w="1909" w:type="dxa"/>
          </w:tcPr>
          <w:p w14:paraId="15296E67"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Produkt</w:t>
            </w:r>
          </w:p>
        </w:tc>
        <w:tc>
          <w:tcPr>
            <w:tcW w:w="6596" w:type="dxa"/>
          </w:tcPr>
          <w:p w14:paraId="66424598" w14:textId="77777777" w:rsidR="00644FA2" w:rsidRPr="00A90119" w:rsidRDefault="00644FA2" w:rsidP="002D18A9">
            <w:pPr>
              <w:rPr>
                <w:rFonts w:asciiTheme="minorHAnsi" w:hAnsiTheme="minorHAnsi" w:cstheme="minorHAnsi"/>
                <w:sz w:val="18"/>
                <w:szCs w:val="18"/>
              </w:rPr>
            </w:pPr>
            <w:r w:rsidRPr="00A90119">
              <w:rPr>
                <w:rFonts w:asciiTheme="minorHAnsi" w:hAnsiTheme="minorHAnsi" w:cstheme="minorHAnsi"/>
                <w:sz w:val="18"/>
                <w:szCs w:val="18"/>
              </w:rPr>
              <w:t>rezultat prac Wykonawcy udostępniony w formie materialnej (np. dokument, urządzenie, oprogramowanie, model, wykonana konfiguracja oprogramowania, wykonane rozszerzenia funkcjonalne oprogramowania) lub w formie niematerialnej (np. przygotowanie analizy, usługa wsparcia wdrożenia, szkolenie)</w:t>
            </w:r>
          </w:p>
        </w:tc>
      </w:tr>
      <w:tr w:rsidR="00644FA2" w:rsidRPr="00C15BA6" w14:paraId="6F26F11A" w14:textId="77777777" w:rsidTr="00A90119">
        <w:tc>
          <w:tcPr>
            <w:tcW w:w="1909" w:type="dxa"/>
          </w:tcPr>
          <w:p w14:paraId="78157F1C"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Projekt Techniczny</w:t>
            </w:r>
          </w:p>
        </w:tc>
        <w:tc>
          <w:tcPr>
            <w:tcW w:w="6596" w:type="dxa"/>
          </w:tcPr>
          <w:p w14:paraId="673ECC0D" w14:textId="2640A5C8" w:rsidR="00644FA2" w:rsidRPr="00A90119" w:rsidRDefault="00644FA2" w:rsidP="000B39BF">
            <w:pPr>
              <w:rPr>
                <w:rFonts w:asciiTheme="minorHAnsi" w:hAnsiTheme="minorHAnsi" w:cstheme="minorHAnsi"/>
                <w:sz w:val="18"/>
                <w:szCs w:val="18"/>
              </w:rPr>
            </w:pPr>
            <w:r w:rsidRPr="00A90119">
              <w:rPr>
                <w:rFonts w:asciiTheme="minorHAnsi" w:hAnsiTheme="minorHAnsi" w:cstheme="minorHAnsi"/>
                <w:sz w:val="18"/>
                <w:szCs w:val="18"/>
              </w:rPr>
              <w:t xml:space="preserve">dokument przygotowany przez Wykonawcę i zatwierdzony przez Zamawiającego opisujący główne cechy wdrażanego rozwiązania, proces jego realizacji oraz inne szczegóły wymagane i opisane szczegółowo w </w:t>
            </w:r>
            <w:r w:rsidRPr="00A90119">
              <w:rPr>
                <w:rFonts w:asciiTheme="minorHAnsi" w:hAnsiTheme="minorHAnsi" w:cstheme="minorHAnsi"/>
                <w:b/>
                <w:bCs/>
                <w:sz w:val="18"/>
                <w:szCs w:val="18"/>
              </w:rPr>
              <w:t>Załączniku nr 1</w:t>
            </w:r>
            <w:r w:rsidR="009A2356" w:rsidRPr="00A90119">
              <w:rPr>
                <w:rFonts w:cstheme="minorHAnsi"/>
                <w:sz w:val="18"/>
                <w:szCs w:val="18"/>
              </w:rPr>
              <w:t xml:space="preserve"> [OPZ]</w:t>
            </w:r>
          </w:p>
        </w:tc>
      </w:tr>
      <w:tr w:rsidR="00EB5FAB" w:rsidRPr="00C15BA6" w14:paraId="3FB478DA" w14:textId="77777777" w:rsidTr="00A90119">
        <w:tc>
          <w:tcPr>
            <w:tcW w:w="1909" w:type="dxa"/>
          </w:tcPr>
          <w:p w14:paraId="5A6EC7B8" w14:textId="25579089" w:rsidR="00EB5FAB" w:rsidRPr="00A90119" w:rsidRDefault="00EB5FAB" w:rsidP="00725096">
            <w:pPr>
              <w:rPr>
                <w:rFonts w:asciiTheme="minorHAnsi" w:hAnsiTheme="minorHAnsi" w:cstheme="minorHAnsi"/>
                <w:b/>
                <w:bCs/>
                <w:sz w:val="18"/>
                <w:szCs w:val="18"/>
              </w:rPr>
            </w:pPr>
            <w:r w:rsidRPr="00A90119">
              <w:rPr>
                <w:rFonts w:asciiTheme="minorHAnsi" w:hAnsiTheme="minorHAnsi" w:cstheme="minorHAnsi"/>
                <w:b/>
                <w:bCs/>
                <w:sz w:val="18"/>
                <w:szCs w:val="18"/>
              </w:rPr>
              <w:t>RODO</w:t>
            </w:r>
          </w:p>
        </w:tc>
        <w:tc>
          <w:tcPr>
            <w:tcW w:w="6596" w:type="dxa"/>
          </w:tcPr>
          <w:p w14:paraId="66F0D1FB" w14:textId="2585471E" w:rsidR="00EB5FAB" w:rsidRPr="00A90119" w:rsidRDefault="00EB5FAB" w:rsidP="000B39BF">
            <w:pPr>
              <w:rPr>
                <w:rFonts w:asciiTheme="minorHAnsi" w:hAnsiTheme="minorHAnsi" w:cstheme="minorHAnsi"/>
                <w:sz w:val="18"/>
                <w:szCs w:val="18"/>
              </w:rPr>
            </w:pPr>
            <w:r w:rsidRPr="00A90119">
              <w:rPr>
                <w:rFonts w:cstheme="minorHAns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644FA2" w:rsidRPr="00C15BA6" w14:paraId="2F91608F" w14:textId="77777777" w:rsidTr="00A90119">
        <w:tc>
          <w:tcPr>
            <w:tcW w:w="1909" w:type="dxa"/>
          </w:tcPr>
          <w:p w14:paraId="00447130"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Środowisko</w:t>
            </w:r>
          </w:p>
        </w:tc>
        <w:tc>
          <w:tcPr>
            <w:tcW w:w="6596" w:type="dxa"/>
          </w:tcPr>
          <w:p w14:paraId="739ED655" w14:textId="77777777" w:rsidR="00644FA2" w:rsidRPr="00A90119" w:rsidRDefault="00644FA2" w:rsidP="00725096">
            <w:pPr>
              <w:rPr>
                <w:rFonts w:asciiTheme="minorHAnsi" w:hAnsiTheme="minorHAnsi" w:cstheme="minorHAnsi"/>
                <w:sz w:val="18"/>
                <w:szCs w:val="18"/>
              </w:rPr>
            </w:pPr>
            <w:r w:rsidRPr="00A90119">
              <w:rPr>
                <w:rFonts w:asciiTheme="minorHAnsi" w:hAnsiTheme="minorHAnsi" w:cstheme="minorHAnsi"/>
                <w:sz w:val="18"/>
                <w:szCs w:val="18"/>
              </w:rPr>
              <w:t>systemy informatyczne wykorzystywane przez Zamawiającego, w tym sprzęt komputerowy, infrastruktura teleinformatyczna oraz systemy informatyczne osób trzecich, w tym systemy informatyczne podmiotów z GK PGE oraz podmiotów współpracujących z Zamawiającym.</w:t>
            </w:r>
          </w:p>
        </w:tc>
      </w:tr>
      <w:tr w:rsidR="00644FA2" w:rsidRPr="00C15BA6" w14:paraId="3CA1BD6C" w14:textId="77777777" w:rsidTr="00A90119">
        <w:tc>
          <w:tcPr>
            <w:tcW w:w="1909" w:type="dxa"/>
          </w:tcPr>
          <w:p w14:paraId="77321427"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Umowa</w:t>
            </w:r>
          </w:p>
        </w:tc>
        <w:tc>
          <w:tcPr>
            <w:tcW w:w="6596" w:type="dxa"/>
          </w:tcPr>
          <w:p w14:paraId="393B8D1F" w14:textId="77777777" w:rsidR="00644FA2" w:rsidRPr="00A90119" w:rsidRDefault="00644FA2" w:rsidP="002A098F">
            <w:pPr>
              <w:rPr>
                <w:rFonts w:asciiTheme="minorHAnsi" w:hAnsiTheme="minorHAnsi" w:cstheme="minorHAnsi"/>
                <w:sz w:val="18"/>
                <w:szCs w:val="18"/>
              </w:rPr>
            </w:pPr>
            <w:r w:rsidRPr="00A90119">
              <w:rPr>
                <w:rFonts w:asciiTheme="minorHAnsi" w:hAnsiTheme="minorHAnsi" w:cstheme="minorHAnsi"/>
                <w:sz w:val="18"/>
                <w:szCs w:val="18"/>
              </w:rPr>
              <w:t>niniejsza umowa wraz z załącznikami</w:t>
            </w:r>
          </w:p>
        </w:tc>
      </w:tr>
      <w:tr w:rsidR="00A20D76" w:rsidRPr="00C15BA6" w14:paraId="40F0C30A" w14:textId="77777777" w:rsidTr="00A90119">
        <w:tc>
          <w:tcPr>
            <w:tcW w:w="1909" w:type="dxa"/>
          </w:tcPr>
          <w:p w14:paraId="0E79036F" w14:textId="69BBE732" w:rsidR="00A20D76" w:rsidRPr="00A90119" w:rsidRDefault="00A20D76" w:rsidP="00725096">
            <w:pPr>
              <w:rPr>
                <w:rFonts w:cstheme="minorHAnsi"/>
                <w:b/>
                <w:bCs/>
                <w:sz w:val="18"/>
                <w:szCs w:val="18"/>
              </w:rPr>
            </w:pPr>
            <w:r w:rsidRPr="00A20D76">
              <w:rPr>
                <w:rFonts w:asciiTheme="minorHAnsi" w:hAnsiTheme="minorHAnsi" w:cstheme="minorHAnsi"/>
                <w:b/>
                <w:bCs/>
                <w:sz w:val="18"/>
                <w:szCs w:val="18"/>
              </w:rPr>
              <w:t>Usługa Wsparcia</w:t>
            </w:r>
          </w:p>
        </w:tc>
        <w:tc>
          <w:tcPr>
            <w:tcW w:w="6596" w:type="dxa"/>
          </w:tcPr>
          <w:p w14:paraId="53856E99" w14:textId="061958D3" w:rsidR="00A20D76" w:rsidRPr="00A90119" w:rsidRDefault="00A20D76" w:rsidP="002A098F">
            <w:pPr>
              <w:rPr>
                <w:rFonts w:cstheme="minorHAnsi"/>
                <w:sz w:val="18"/>
                <w:szCs w:val="18"/>
              </w:rPr>
            </w:pPr>
            <w:r w:rsidRPr="003F1FFD">
              <w:rPr>
                <w:rFonts w:asciiTheme="minorHAnsi" w:hAnsiTheme="minorHAnsi" w:cstheme="minorHAnsi"/>
                <w:sz w:val="18"/>
                <w:szCs w:val="18"/>
              </w:rPr>
              <w:t>powierzenie Wykonawcy do realizacji przez Zamawiającego</w:t>
            </w:r>
            <w:r>
              <w:rPr>
                <w:rFonts w:asciiTheme="minorHAnsi" w:hAnsiTheme="minorHAnsi" w:cstheme="minorHAnsi"/>
                <w:sz w:val="18"/>
                <w:szCs w:val="18"/>
              </w:rPr>
              <w:t xml:space="preserve"> </w:t>
            </w:r>
            <w:r w:rsidRPr="003F1FFD">
              <w:rPr>
                <w:rFonts w:asciiTheme="minorHAnsi" w:hAnsiTheme="minorHAnsi" w:cstheme="minorHAnsi"/>
                <w:sz w:val="18"/>
                <w:szCs w:val="18"/>
              </w:rPr>
              <w:t xml:space="preserve">, </w:t>
            </w:r>
            <w:r>
              <w:rPr>
                <w:rFonts w:asciiTheme="minorHAnsi" w:hAnsiTheme="minorHAnsi" w:cstheme="minorHAnsi"/>
                <w:sz w:val="18"/>
                <w:szCs w:val="18"/>
              </w:rPr>
              <w:t xml:space="preserve">świadczenia wsparcia </w:t>
            </w:r>
            <w:r w:rsidRPr="00A20D76">
              <w:rPr>
                <w:rFonts w:asciiTheme="minorHAnsi" w:hAnsiTheme="minorHAnsi" w:cstheme="minorHAnsi"/>
                <w:sz w:val="18"/>
                <w:szCs w:val="18"/>
              </w:rPr>
              <w:t xml:space="preserve">kompetencyjnego w zakresie migracji użytkowników pomiędzy </w:t>
            </w:r>
            <w:proofErr w:type="spellStart"/>
            <w:r w:rsidRPr="00A20D76">
              <w:rPr>
                <w:rFonts w:asciiTheme="minorHAnsi" w:hAnsiTheme="minorHAnsi" w:cstheme="minorHAnsi"/>
                <w:sz w:val="18"/>
                <w:szCs w:val="18"/>
              </w:rPr>
              <w:t>tenantami</w:t>
            </w:r>
            <w:proofErr w:type="spellEnd"/>
            <w:r w:rsidRPr="00A20D76">
              <w:rPr>
                <w:rFonts w:asciiTheme="minorHAnsi" w:hAnsiTheme="minorHAnsi" w:cstheme="minorHAnsi"/>
                <w:sz w:val="18"/>
                <w:szCs w:val="18"/>
              </w:rPr>
              <w:t xml:space="preserve"> M365 przez inżynierów systemowych / konsultantów technicznych, z których przynajmniej </w:t>
            </w:r>
            <w:r>
              <w:rPr>
                <w:rFonts w:asciiTheme="minorHAnsi" w:hAnsiTheme="minorHAnsi" w:cstheme="minorHAnsi"/>
                <w:sz w:val="18"/>
                <w:szCs w:val="18"/>
              </w:rPr>
              <w:t xml:space="preserve">jeden </w:t>
            </w:r>
            <w:r w:rsidRPr="00A20D76">
              <w:rPr>
                <w:rFonts w:asciiTheme="minorHAnsi" w:hAnsiTheme="minorHAnsi" w:cstheme="minorHAnsi"/>
                <w:sz w:val="18"/>
                <w:szCs w:val="18"/>
              </w:rPr>
              <w:t>posiada aktualny certyfikat producenta Oprogramowania</w:t>
            </w:r>
            <w:r>
              <w:rPr>
                <w:rFonts w:asciiTheme="minorHAnsi" w:hAnsiTheme="minorHAnsi" w:cstheme="minorHAnsi"/>
                <w:sz w:val="18"/>
                <w:szCs w:val="18"/>
              </w:rPr>
              <w:t>, zgodnie z procedurą opisaną w Umowie</w:t>
            </w:r>
          </w:p>
        </w:tc>
      </w:tr>
      <w:tr w:rsidR="00644FA2" w:rsidRPr="00C15BA6" w14:paraId="57486DF4" w14:textId="77777777" w:rsidTr="00A90119">
        <w:tc>
          <w:tcPr>
            <w:tcW w:w="1909" w:type="dxa"/>
          </w:tcPr>
          <w:p w14:paraId="140BFE7A" w14:textId="6C977AEF"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Wada Oprogramowania</w:t>
            </w:r>
          </w:p>
        </w:tc>
        <w:tc>
          <w:tcPr>
            <w:tcW w:w="6596" w:type="dxa"/>
          </w:tcPr>
          <w:p w14:paraId="2973B736" w14:textId="1C0386E4" w:rsidR="00644FA2" w:rsidRPr="00A90119" w:rsidRDefault="00644FA2" w:rsidP="005C4018">
            <w:pPr>
              <w:rPr>
                <w:rFonts w:asciiTheme="minorHAnsi" w:hAnsiTheme="minorHAnsi" w:cstheme="minorHAnsi"/>
                <w:sz w:val="18"/>
                <w:szCs w:val="18"/>
              </w:rPr>
            </w:pPr>
            <w:r w:rsidRPr="00A90119">
              <w:rPr>
                <w:rFonts w:asciiTheme="minorHAnsi" w:hAnsiTheme="minorHAnsi" w:cstheme="minorHAnsi"/>
                <w:sz w:val="18"/>
                <w:szCs w:val="18"/>
              </w:rPr>
              <w:t>oznacza brak działania lub nieprawidłowe działanie, niekompletność lub jakąkolwiek inną nieprawidłowość, w tym niespełnienie wymagań określonych w Umowie lub w Dokumentacji odebranej przez Zamawiającego w toku prac wdrożeniowych oraz jakąkolwiek inną wadę fizyczną lub wadę prawną.</w:t>
            </w:r>
          </w:p>
        </w:tc>
      </w:tr>
      <w:tr w:rsidR="00644FA2" w:rsidRPr="00C15BA6" w14:paraId="0849CD20" w14:textId="77777777" w:rsidTr="00A90119">
        <w:trPr>
          <w:trHeight w:val="312"/>
        </w:trPr>
        <w:tc>
          <w:tcPr>
            <w:tcW w:w="1909" w:type="dxa"/>
          </w:tcPr>
          <w:p w14:paraId="23ECA5F0" w14:textId="77777777" w:rsidR="00644FA2" w:rsidRPr="00A90119" w:rsidRDefault="00644FA2" w:rsidP="00725096">
            <w:pPr>
              <w:rPr>
                <w:rFonts w:asciiTheme="minorHAnsi" w:hAnsiTheme="minorHAnsi" w:cstheme="minorHAnsi"/>
                <w:b/>
                <w:bCs/>
                <w:sz w:val="18"/>
                <w:szCs w:val="18"/>
              </w:rPr>
            </w:pPr>
            <w:r w:rsidRPr="00A90119">
              <w:rPr>
                <w:rFonts w:asciiTheme="minorHAnsi" w:hAnsiTheme="minorHAnsi" w:cstheme="minorHAnsi"/>
                <w:b/>
                <w:bCs/>
                <w:sz w:val="18"/>
                <w:szCs w:val="18"/>
              </w:rPr>
              <w:t>Wynagrodzenie</w:t>
            </w:r>
          </w:p>
        </w:tc>
        <w:tc>
          <w:tcPr>
            <w:tcW w:w="6596" w:type="dxa"/>
          </w:tcPr>
          <w:p w14:paraId="3CC26281" w14:textId="6A1AE821" w:rsidR="00644FA2" w:rsidRPr="00A90119" w:rsidRDefault="00644FA2" w:rsidP="003820A7">
            <w:pPr>
              <w:widowControl w:val="0"/>
              <w:rPr>
                <w:rFonts w:asciiTheme="minorHAnsi" w:hAnsiTheme="minorHAnsi" w:cstheme="minorHAnsi"/>
                <w:sz w:val="18"/>
                <w:szCs w:val="18"/>
              </w:rPr>
            </w:pPr>
            <w:r w:rsidRPr="00A90119">
              <w:rPr>
                <w:rFonts w:asciiTheme="minorHAnsi" w:hAnsiTheme="minorHAnsi" w:cstheme="minorHAnsi"/>
                <w:sz w:val="18"/>
                <w:szCs w:val="18"/>
              </w:rPr>
              <w:t>łączne wynagrodzenie netto Wykonawcy opisane Umową</w:t>
            </w:r>
            <w:r w:rsidR="00FC738C">
              <w:rPr>
                <w:rFonts w:asciiTheme="minorHAnsi" w:hAnsiTheme="minorHAnsi" w:cstheme="minorHAnsi"/>
                <w:sz w:val="18"/>
                <w:szCs w:val="18"/>
              </w:rPr>
              <w:t xml:space="preserve"> wskazane w pkt [</w:t>
            </w:r>
            <w:r w:rsidR="00FC738C">
              <w:rPr>
                <w:rFonts w:cstheme="minorHAnsi"/>
                <w:sz w:val="18"/>
                <w:szCs w:val="18"/>
              </w:rPr>
              <w:fldChar w:fldCharType="begin"/>
            </w:r>
            <w:r w:rsidR="00FC738C">
              <w:rPr>
                <w:rFonts w:asciiTheme="minorHAnsi" w:hAnsiTheme="minorHAnsi" w:cstheme="minorHAnsi"/>
                <w:sz w:val="18"/>
                <w:szCs w:val="18"/>
              </w:rPr>
              <w:instrText xml:space="preserve"> REF _Ref219117270 \r \h </w:instrText>
            </w:r>
            <w:r w:rsidR="00FC738C">
              <w:rPr>
                <w:rFonts w:cstheme="minorHAnsi"/>
                <w:sz w:val="18"/>
                <w:szCs w:val="18"/>
              </w:rPr>
            </w:r>
            <w:r w:rsidR="00FC738C">
              <w:rPr>
                <w:rFonts w:cstheme="minorHAnsi"/>
                <w:sz w:val="18"/>
                <w:szCs w:val="18"/>
              </w:rPr>
              <w:fldChar w:fldCharType="separate"/>
            </w:r>
            <w:r w:rsidR="00FC738C">
              <w:rPr>
                <w:rFonts w:asciiTheme="minorHAnsi" w:hAnsiTheme="minorHAnsi" w:cstheme="minorHAnsi"/>
                <w:sz w:val="18"/>
                <w:szCs w:val="18"/>
              </w:rPr>
              <w:t>10.1</w:t>
            </w:r>
            <w:r w:rsidR="00FC738C">
              <w:rPr>
                <w:rFonts w:cstheme="minorHAnsi"/>
                <w:sz w:val="18"/>
                <w:szCs w:val="18"/>
              </w:rPr>
              <w:fldChar w:fldCharType="end"/>
            </w:r>
            <w:r w:rsidR="00FC738C">
              <w:rPr>
                <w:rFonts w:asciiTheme="minorHAnsi" w:hAnsiTheme="minorHAnsi" w:cstheme="minorHAnsi"/>
                <w:sz w:val="18"/>
                <w:szCs w:val="18"/>
              </w:rPr>
              <w:t>].</w:t>
            </w:r>
          </w:p>
        </w:tc>
      </w:tr>
    </w:tbl>
    <w:p w14:paraId="124F0B6F" w14:textId="3952D34C" w:rsidR="00183E7F" w:rsidRPr="006D0AE9" w:rsidRDefault="00183E7F" w:rsidP="00E93F15">
      <w:pPr>
        <w:pStyle w:val="Nagwek2"/>
      </w:pPr>
      <w:r w:rsidRPr="006D0AE9">
        <w:t>Umowa składa się z części głó</w:t>
      </w:r>
      <w:r w:rsidR="006262F2">
        <w:t>wnej (niniejszy dokument) oraz z</w:t>
      </w:r>
      <w:r w:rsidRPr="006D0AE9">
        <w:t>ałączników, które są jej integralną częścią</w:t>
      </w:r>
      <w:r w:rsidR="009A2356">
        <w:t xml:space="preserve"> </w:t>
      </w:r>
      <w:r w:rsidR="009A2356" w:rsidRPr="00D02FCB">
        <w:t>i</w:t>
      </w:r>
      <w:r w:rsidR="009A2356">
        <w:t> </w:t>
      </w:r>
      <w:r w:rsidR="009A2356" w:rsidRPr="00D02FCB">
        <w:t>wzajemnie się uzupełniają i wyjaśniają</w:t>
      </w:r>
      <w:r w:rsidRPr="006D0AE9">
        <w:t>.</w:t>
      </w:r>
    </w:p>
    <w:p w14:paraId="7D766DBF" w14:textId="0BDA4FAA" w:rsidR="00D12A96" w:rsidRDefault="00D12A96" w:rsidP="00E93F15">
      <w:pPr>
        <w:pStyle w:val="Nagwek2"/>
      </w:pPr>
      <w:r>
        <w:lastRenderedPageBreak/>
        <w:t xml:space="preserve">W przypadku sprzeczności pomiędzy </w:t>
      </w:r>
      <w:r w:rsidR="006262F2">
        <w:t>treścią części głównej Umowy a z</w:t>
      </w:r>
      <w:r>
        <w:t>ałącznikami pierwszeństwo stosowania mają według kolejności ich wskazania:</w:t>
      </w:r>
    </w:p>
    <w:p w14:paraId="435D4314" w14:textId="59F18F92" w:rsidR="00D12A96" w:rsidRDefault="00D12A96" w:rsidP="009A2356">
      <w:pPr>
        <w:pStyle w:val="Nagwek3"/>
      </w:pPr>
      <w:r>
        <w:t xml:space="preserve">Umowa główna; </w:t>
      </w:r>
    </w:p>
    <w:p w14:paraId="6BE3387F" w14:textId="77777777" w:rsidR="00D12A96" w:rsidRDefault="00FC2BAF" w:rsidP="009A2356">
      <w:pPr>
        <w:pStyle w:val="Nagwek3"/>
      </w:pPr>
      <w:r>
        <w:t>Opis Przedmiotu Zamówienia</w:t>
      </w:r>
      <w:r w:rsidR="00CE25E2">
        <w:t xml:space="preserve"> („</w:t>
      </w:r>
      <w:r>
        <w:rPr>
          <w:b/>
        </w:rPr>
        <w:t>OPZ</w:t>
      </w:r>
      <w:r w:rsidR="00CE25E2">
        <w:t xml:space="preserve">”) – </w:t>
      </w:r>
      <w:r w:rsidR="00CE25E2" w:rsidRPr="001A5C35">
        <w:rPr>
          <w:b/>
        </w:rPr>
        <w:t xml:space="preserve">Załącznik nr </w:t>
      </w:r>
      <w:r w:rsidR="002D18A9">
        <w:rPr>
          <w:b/>
        </w:rPr>
        <w:t>1</w:t>
      </w:r>
      <w:r w:rsidR="00D12A96">
        <w:t>;</w:t>
      </w:r>
    </w:p>
    <w:p w14:paraId="1ECF3502" w14:textId="63CE7A0C" w:rsidR="009A2356" w:rsidRDefault="004422CC" w:rsidP="009A2356">
      <w:pPr>
        <w:pStyle w:val="Nagwek3"/>
      </w:pPr>
      <w:r>
        <w:t xml:space="preserve">Formularz </w:t>
      </w:r>
      <w:r w:rsidR="0022034D">
        <w:t>O</w:t>
      </w:r>
      <w:r w:rsidR="002D18A9">
        <w:t>fert</w:t>
      </w:r>
      <w:r>
        <w:t>y</w:t>
      </w:r>
      <w:r w:rsidR="002D18A9">
        <w:t xml:space="preserve"> Wykonawcy</w:t>
      </w:r>
      <w:r w:rsidR="0022034D">
        <w:t xml:space="preserve"> </w:t>
      </w:r>
      <w:r w:rsidR="00CE25E2">
        <w:t xml:space="preserve">– </w:t>
      </w:r>
      <w:r w:rsidR="00CE25E2" w:rsidRPr="001A5C35">
        <w:rPr>
          <w:b/>
        </w:rPr>
        <w:t xml:space="preserve">Załącznik nr </w:t>
      </w:r>
      <w:r w:rsidR="002D18A9">
        <w:rPr>
          <w:b/>
        </w:rPr>
        <w:t>2</w:t>
      </w:r>
      <w:r w:rsidR="00D12A96">
        <w:t>.</w:t>
      </w:r>
    </w:p>
    <w:p w14:paraId="2B0760BB" w14:textId="77777777" w:rsidR="009A2356" w:rsidRPr="00D02FCB" w:rsidRDefault="009A2356" w:rsidP="00E93F15">
      <w:pPr>
        <w:pStyle w:val="Nagwek2"/>
      </w:pPr>
      <w:r w:rsidRPr="00D02FCB">
        <w:t>W przypadku odwołania się do aktu prawnego powszechnie obowiązującego przyjmuje się, że Umowa odwołuje się do obowiązującego aktu prawnego, chyba że Umowa wyraźnie stanowi, że odwołanie dotyczy aktu prawnego w określonej wersji.</w:t>
      </w:r>
    </w:p>
    <w:p w14:paraId="5516B73B" w14:textId="77777777" w:rsidR="009A2356" w:rsidRPr="00D02FCB" w:rsidRDefault="009A2356" w:rsidP="00E93F15">
      <w:pPr>
        <w:pStyle w:val="Nagwek2"/>
      </w:pPr>
      <w:r w:rsidRPr="00D02FCB">
        <w:t>O ile z kontekstu nie wynika inaczej, rzeczowniki pisane wielkimi literami w liczbie mnogiej odnoszą się też do liczby pojedynczej i odwrotnie.</w:t>
      </w:r>
    </w:p>
    <w:p w14:paraId="245A0E83" w14:textId="77777777" w:rsidR="009A2356" w:rsidRDefault="009A2356" w:rsidP="00E93F15">
      <w:pPr>
        <w:pStyle w:val="Nagwek2"/>
      </w:pPr>
      <w:r w:rsidRPr="00D02FCB">
        <w:t>O ile w Umowie nie zastrzeżono formy pisemnej pod rygorem nieważności, przez formę pisemną należy również rozumieć formę dokumentową określoną w art. 77</w:t>
      </w:r>
      <w:r w:rsidRPr="00D02FCB">
        <w:rPr>
          <w:vertAlign w:val="superscript"/>
        </w:rPr>
        <w:t>2</w:t>
      </w:r>
      <w:r w:rsidRPr="00D02FCB">
        <w:t xml:space="preserve"> k.c., w tym w postaci elektronicznej wiadomości e-mail</w:t>
      </w:r>
      <w:r>
        <w:t>.</w:t>
      </w:r>
    </w:p>
    <w:bookmarkEnd w:id="1"/>
    <w:bookmarkEnd w:id="2"/>
    <w:p w14:paraId="4ADC1A94" w14:textId="2257267E" w:rsidR="00291E7E" w:rsidRPr="009A2356" w:rsidRDefault="009A2356" w:rsidP="00A90119">
      <w:pPr>
        <w:pStyle w:val="Nagwek1"/>
      </w:pPr>
      <w:r>
        <w:t>Cel i P</w:t>
      </w:r>
      <w:r w:rsidR="000A0684">
        <w:t xml:space="preserve">rzedmiot </w:t>
      </w:r>
      <w:r>
        <w:t>U</w:t>
      </w:r>
      <w:r w:rsidR="000A0684">
        <w:t>mowy</w:t>
      </w:r>
      <w:bookmarkStart w:id="6" w:name="_Ref507577275"/>
      <w:bookmarkStart w:id="7" w:name="_Ref504397397"/>
    </w:p>
    <w:p w14:paraId="09AD94AF" w14:textId="566347C1" w:rsidR="00E93F15" w:rsidRDefault="00E93F15" w:rsidP="00E93F15">
      <w:pPr>
        <w:pStyle w:val="Nagwek2"/>
      </w:pPr>
      <w:r w:rsidRPr="00E93F15">
        <w:t>Celem Umowy jest</w:t>
      </w:r>
      <w:r>
        <w:t xml:space="preserve"> </w:t>
      </w:r>
      <w:r w:rsidRPr="00E93F15">
        <w:t>dostarczenie Zamawiającemu Oprogramowania, odpowiednich jego licencji</w:t>
      </w:r>
      <w:r>
        <w:t xml:space="preserve">, </w:t>
      </w:r>
      <w:r w:rsidRPr="00E93F15">
        <w:t>umożliwienie efektywnego korzystania z Oprogramowania</w:t>
      </w:r>
      <w:r>
        <w:t xml:space="preserve"> oraz zrealizowanie Prac Migracyjnych.</w:t>
      </w:r>
    </w:p>
    <w:p w14:paraId="24520E4B" w14:textId="77777777" w:rsidR="00E93F15" w:rsidRDefault="00E93F15" w:rsidP="00E93F15">
      <w:pPr>
        <w:pStyle w:val="Nagwek2"/>
      </w:pPr>
      <w:bookmarkStart w:id="8" w:name="_Ref207799167"/>
      <w:r>
        <w:t xml:space="preserve">W ramach Przedmiotu Umowy </w:t>
      </w:r>
      <w:r w:rsidR="00750FE5" w:rsidRPr="00750FE5">
        <w:t xml:space="preserve">Wykonawca </w:t>
      </w:r>
      <w:r w:rsidR="00334CE5" w:rsidRPr="00334CE5">
        <w:t>zobowiązuje się</w:t>
      </w:r>
      <w:r>
        <w:t>:</w:t>
      </w:r>
      <w:bookmarkEnd w:id="8"/>
    </w:p>
    <w:p w14:paraId="0389F0AA" w14:textId="046C6B58" w:rsidR="00E93F15" w:rsidRDefault="00F06232" w:rsidP="00E93F15">
      <w:pPr>
        <w:pStyle w:val="Nagwek3"/>
      </w:pPr>
      <w:bookmarkStart w:id="9" w:name="_Ref207799202"/>
      <w:r>
        <w:t xml:space="preserve">dostarczyć </w:t>
      </w:r>
      <w:r w:rsidR="009F248E">
        <w:t>Oprogramowanie</w:t>
      </w:r>
      <w:r w:rsidR="00E93F15">
        <w:t xml:space="preserve"> wraz z licencjami oraz</w:t>
      </w:r>
      <w:r w:rsidR="00E93F15" w:rsidRPr="00E93F15">
        <w:t xml:space="preserve"> usługi wsparcia technicznego producenta dedykowane dla Oprogramowania, na standardowych warunkach licencyjnych producenta, o treści określonej w </w:t>
      </w:r>
      <w:r w:rsidR="00E93F15" w:rsidRPr="00E93F15">
        <w:rPr>
          <w:b/>
        </w:rPr>
        <w:t xml:space="preserve">Załączniku nr 3 </w:t>
      </w:r>
      <w:r w:rsidR="00E93F15" w:rsidRPr="00E93F15">
        <w:t>[Standardowe warunki licencyjne</w:t>
      </w:r>
      <w:r w:rsidR="00E93F15">
        <w:t xml:space="preserve"> i wsparcia];</w:t>
      </w:r>
      <w:bookmarkEnd w:id="9"/>
    </w:p>
    <w:p w14:paraId="5FBDB9A2" w14:textId="4E5ED1F4" w:rsidR="00E93F15" w:rsidRDefault="00E93F15" w:rsidP="00E93F15">
      <w:pPr>
        <w:pStyle w:val="Nagwek3"/>
      </w:pPr>
      <w:bookmarkStart w:id="10" w:name="_Ref207799266"/>
      <w:r>
        <w:t xml:space="preserve">zrealizować Prace Migracyjne, </w:t>
      </w:r>
      <w:r w:rsidR="00BE3C51">
        <w:t xml:space="preserve">w zakresie określonym w </w:t>
      </w:r>
      <w:r w:rsidR="000C203C" w:rsidRPr="00A90119">
        <w:rPr>
          <w:b/>
          <w:bCs w:val="0"/>
        </w:rPr>
        <w:t xml:space="preserve">Załączniku nr 1 </w:t>
      </w:r>
      <w:r w:rsidR="00BE3C51" w:rsidRPr="00A90119">
        <w:rPr>
          <w:b/>
          <w:bCs w:val="0"/>
        </w:rPr>
        <w:t>OPZ</w:t>
      </w:r>
      <w:r w:rsidR="00BE3C51">
        <w:t xml:space="preserve"> </w:t>
      </w:r>
      <w:r>
        <w:t xml:space="preserve">w ramach których w szczególności przeprowadzi </w:t>
      </w:r>
      <w:r w:rsidRPr="00894454">
        <w:t>analizę środowisk źródłowego i docelowego, przygot</w:t>
      </w:r>
      <w:r>
        <w:t>uje</w:t>
      </w:r>
      <w:r w:rsidRPr="00894454">
        <w:t xml:space="preserve"> </w:t>
      </w:r>
      <w:r>
        <w:t>P</w:t>
      </w:r>
      <w:r w:rsidRPr="00894454">
        <w:t xml:space="preserve">rojekt </w:t>
      </w:r>
      <w:r>
        <w:t>T</w:t>
      </w:r>
      <w:r w:rsidRPr="00894454">
        <w:t>echniczny z planem migracji i odpowiednie procedury procesu migracji,</w:t>
      </w:r>
      <w:r>
        <w:t xml:space="preserve"> przeprowadzić Prace Migracyjne;</w:t>
      </w:r>
      <w:bookmarkEnd w:id="10"/>
      <w:r>
        <w:t xml:space="preserve"> </w:t>
      </w:r>
    </w:p>
    <w:p w14:paraId="59BA24E5" w14:textId="49C62FB6" w:rsidR="00E93F15" w:rsidRDefault="0061630F" w:rsidP="00E93F15">
      <w:pPr>
        <w:pStyle w:val="Nagwek3"/>
      </w:pPr>
      <w:r>
        <w:t xml:space="preserve">pozostawać w gotowości i na żądanie Zamawiającego, </w:t>
      </w:r>
      <w:r w:rsidR="00E93F15">
        <w:t>ś</w:t>
      </w:r>
      <w:r w:rsidR="00E93F15" w:rsidRPr="00E93F15">
        <w:t>wiadcz</w:t>
      </w:r>
      <w:r w:rsidR="00E93F15">
        <w:t>yć</w:t>
      </w:r>
      <w:r w:rsidR="00E93F15" w:rsidRPr="00E93F15">
        <w:t xml:space="preserve"> </w:t>
      </w:r>
      <w:r w:rsidR="00E93F15">
        <w:t xml:space="preserve">usługi </w:t>
      </w:r>
      <w:r w:rsidR="00EC0BAB">
        <w:t xml:space="preserve">dodatkowego </w:t>
      </w:r>
      <w:r w:rsidR="00E93F15" w:rsidRPr="00E93F15">
        <w:t xml:space="preserve">wsparcia kompetencyjnego w zakresie migracji użytkowników pomiędzy </w:t>
      </w:r>
      <w:proofErr w:type="spellStart"/>
      <w:r w:rsidR="00E93F15" w:rsidRPr="00E93F15">
        <w:t>tenantami</w:t>
      </w:r>
      <w:proofErr w:type="spellEnd"/>
      <w:r w:rsidR="00E93F15" w:rsidRPr="00E93F15">
        <w:t xml:space="preserve"> M365</w:t>
      </w:r>
      <w:r w:rsidR="00E93F15">
        <w:t>; oraz</w:t>
      </w:r>
    </w:p>
    <w:p w14:paraId="6157AA57" w14:textId="041602B6" w:rsidR="00E93F15" w:rsidRPr="00E93F15" w:rsidRDefault="00E93F15">
      <w:pPr>
        <w:pStyle w:val="Nagwek3"/>
      </w:pPr>
      <w:r>
        <w:t>realizacji pozostałych świadczeń określonych w Umowie.</w:t>
      </w:r>
    </w:p>
    <w:bookmarkEnd w:id="6"/>
    <w:p w14:paraId="1D16F43B" w14:textId="3A7000F3" w:rsidR="004A7485" w:rsidRDefault="002D18A9" w:rsidP="00E93F15">
      <w:pPr>
        <w:pStyle w:val="Nagwek2"/>
      </w:pPr>
      <w:r>
        <w:t>Szczegółowy opis Przedmiotu Umowy</w:t>
      </w:r>
      <w:r w:rsidR="00E93F15">
        <w:t xml:space="preserve"> </w:t>
      </w:r>
      <w:r>
        <w:t xml:space="preserve">zawarty jest w </w:t>
      </w:r>
      <w:r w:rsidR="008709AC" w:rsidRPr="001A5C35">
        <w:rPr>
          <w:b/>
        </w:rPr>
        <w:t>Załącznik</w:t>
      </w:r>
      <w:r>
        <w:rPr>
          <w:b/>
        </w:rPr>
        <w:t>u</w:t>
      </w:r>
      <w:r w:rsidR="008709AC" w:rsidRPr="001A5C35">
        <w:rPr>
          <w:b/>
        </w:rPr>
        <w:t xml:space="preserve"> nr 1</w:t>
      </w:r>
      <w:r>
        <w:rPr>
          <w:b/>
        </w:rPr>
        <w:t xml:space="preserve"> </w:t>
      </w:r>
      <w:r w:rsidRPr="002D18A9">
        <w:t>[</w:t>
      </w:r>
      <w:r w:rsidR="00FC2BAF">
        <w:t>OPZ</w:t>
      </w:r>
      <w:r w:rsidRPr="002D18A9">
        <w:t>]</w:t>
      </w:r>
      <w:r w:rsidR="004A7485">
        <w:t>.</w:t>
      </w:r>
    </w:p>
    <w:p w14:paraId="7DB37D97" w14:textId="68E6D2AF" w:rsidR="00291E7E" w:rsidRPr="00291E7E" w:rsidRDefault="00E562B1" w:rsidP="00A90119">
      <w:pPr>
        <w:pStyle w:val="Nagwek1"/>
      </w:pPr>
      <w:r>
        <w:t xml:space="preserve">Podstawowe </w:t>
      </w:r>
      <w:r w:rsidR="005720CF" w:rsidRPr="005720CF">
        <w:t xml:space="preserve">obowiązki </w:t>
      </w:r>
      <w:r>
        <w:t>W</w:t>
      </w:r>
      <w:r w:rsidR="005720CF" w:rsidRPr="005720CF">
        <w:t>ykonawcy i Zamawiającego</w:t>
      </w:r>
      <w:bookmarkEnd w:id="7"/>
    </w:p>
    <w:p w14:paraId="69E61765" w14:textId="77777777" w:rsidR="00DB753D" w:rsidRDefault="00DB753D" w:rsidP="00E93F15">
      <w:pPr>
        <w:pStyle w:val="Nagwek2"/>
      </w:pPr>
      <w:r w:rsidRPr="00DB753D">
        <w:t xml:space="preserve">Wykonawca zobowiązuje się wykonać </w:t>
      </w:r>
      <w:r>
        <w:t>Umowę</w:t>
      </w:r>
      <w:r w:rsidRPr="00DB753D">
        <w:t xml:space="preserve"> z zachowaniem najwyższej profesjonalnej staranności z uwzględnieniem aktualnych, światowych standardów obsługi wdrożeń systemów informatycznych, przy wykorzystaniu całej posiadanej wiedzy i doświadczenia</w:t>
      </w:r>
      <w:r>
        <w:t>.</w:t>
      </w:r>
    </w:p>
    <w:p w14:paraId="29AB375B" w14:textId="203FEFE1" w:rsidR="00EB5FAB" w:rsidRDefault="00EB5FAB" w:rsidP="00E93F15">
      <w:pPr>
        <w:pStyle w:val="Nagwek2"/>
      </w:pPr>
      <w:r w:rsidRPr="002402FD">
        <w:t>Wykonawca oświadcza, iż posiada możliwości techniczne, organizacyjne i finansowe, jak też wiedzę i doświadczenie niezbędne do prawidłowej realizacji Umowy. Wykonawca oświadcza, że dysponuje wszelkimi niezbędnymi informacjami</w:t>
      </w:r>
      <w:r>
        <w:t>, certyfikacjami</w:t>
      </w:r>
      <w:r w:rsidRPr="002402FD">
        <w:t xml:space="preserve"> oraz pozwoleniami wymaganymi przez przepisy prawa</w:t>
      </w:r>
      <w:r>
        <w:t xml:space="preserve"> lub praktykę</w:t>
      </w:r>
      <w:r w:rsidRPr="002402FD">
        <w:t xml:space="preserve"> w dziedzinach związanych z wykonaniem Przedmiotu Umowy, a także dysponuje odpowiednim personelem i odpowiednimi środkami gwarantującymi profesjonalną realizację Przedmiotu Umowy</w:t>
      </w:r>
    </w:p>
    <w:p w14:paraId="3B1C5C2D" w14:textId="793F1561" w:rsidR="00072005" w:rsidRDefault="009A06EF" w:rsidP="00E93F15">
      <w:pPr>
        <w:pStyle w:val="Nagwek2"/>
      </w:pPr>
      <w:r>
        <w:t>Strony potwierdzają, że realizacja Prac Migracyjnych ma charakter dzieła w rozumieniu art. 626 k.c.</w:t>
      </w:r>
      <w:r w:rsidR="00782712">
        <w:t xml:space="preserve"> i nast.</w:t>
      </w:r>
      <w:r>
        <w:t xml:space="preserve"> </w:t>
      </w:r>
      <w:r w:rsidR="00782712">
        <w:t>a</w:t>
      </w:r>
      <w:r>
        <w:t xml:space="preserve"> pełna realizacja</w:t>
      </w:r>
      <w:r w:rsidRPr="009A06EF">
        <w:t xml:space="preserve"> </w:t>
      </w:r>
      <w:r>
        <w:t>Prac Migracyjnych stanowi podstawę do rozliczenia się pomiędzy Stronami</w:t>
      </w:r>
      <w:r w:rsidR="00EB5FAB">
        <w:t xml:space="preserve"> z tego zakresu Umowy</w:t>
      </w:r>
      <w:r w:rsidR="00DB753D" w:rsidRPr="00DB753D">
        <w:t>. Wykonawca jest odpowiedzialny za wykonanie, koordynację i nadzorowanie wszystkich prac i innych czynności związanych z wykonaniem Umowy, chyba że wykonanie określonych prac zostało wyraźnie przewidziane w Umowie jako zadanie Zamawiającego</w:t>
      </w:r>
      <w:r w:rsidR="00072005">
        <w:t>.</w:t>
      </w:r>
    </w:p>
    <w:p w14:paraId="4A09060F" w14:textId="78AB57BF" w:rsidR="00DE55CF" w:rsidRDefault="00072005" w:rsidP="00E93F15">
      <w:pPr>
        <w:pStyle w:val="Nagwek2"/>
      </w:pPr>
      <w:r w:rsidRPr="00072005">
        <w:t>Wykonawca zobowiązuje się do wykonania Umowy w sposób niepowodujący zap</w:t>
      </w:r>
      <w:r>
        <w:t xml:space="preserve">rzestania lub zakłócenia pracy </w:t>
      </w:r>
      <w:r w:rsidR="009A06EF">
        <w:t>Ś</w:t>
      </w:r>
      <w:r w:rsidRPr="00072005">
        <w:t xml:space="preserve">rodowiska </w:t>
      </w:r>
      <w:r>
        <w:t>IT Zamawiającego</w:t>
      </w:r>
      <w:r w:rsidRPr="00072005">
        <w:t xml:space="preserve">. </w:t>
      </w:r>
      <w:r>
        <w:t xml:space="preserve">Powyższe nie dotyczy elementów </w:t>
      </w:r>
      <w:r w:rsidR="00B976ED">
        <w:t>Ś</w:t>
      </w:r>
      <w:r w:rsidRPr="00072005">
        <w:t>rodowiska, których wstrzymanie, wyłączenie lub ograniczenie eksploatacji Strony uzgodniły w Umowie lub zostały uzgodnione przez Koordynatorów</w:t>
      </w:r>
      <w:r w:rsidR="00DB753D">
        <w:t>.</w:t>
      </w:r>
    </w:p>
    <w:p w14:paraId="639C3934" w14:textId="5B01C72E" w:rsidR="00EB5FAB" w:rsidRDefault="00EB5FAB" w:rsidP="00E93F15">
      <w:pPr>
        <w:pStyle w:val="Nagwek2"/>
      </w:pPr>
      <w:r>
        <w:lastRenderedPageBreak/>
        <w:t xml:space="preserve">Wykonując Umowę </w:t>
      </w:r>
      <w:r w:rsidRPr="00684161">
        <w:t xml:space="preserve">Wykonawca </w:t>
      </w:r>
      <w:r>
        <w:t>zobowiązany jest do działania zgodnie</w:t>
      </w:r>
      <w:r w:rsidRPr="00684161">
        <w:t xml:space="preserve"> z przepisami prawa obowiązującymi w </w:t>
      </w:r>
      <w:r>
        <w:t xml:space="preserve">Polsce, a w szczególności projektując i realizując Prace Migracyjne Wykonawca zastosuje zasady RODO </w:t>
      </w:r>
      <w:proofErr w:type="spellStart"/>
      <w:r w:rsidRPr="009729CE">
        <w:rPr>
          <w:i/>
          <w:iCs/>
        </w:rPr>
        <w:t>privacy</w:t>
      </w:r>
      <w:proofErr w:type="spellEnd"/>
      <w:r w:rsidRPr="009729CE">
        <w:rPr>
          <w:i/>
          <w:iCs/>
        </w:rPr>
        <w:t xml:space="preserve"> </w:t>
      </w:r>
      <w:r>
        <w:rPr>
          <w:i/>
          <w:iCs/>
        </w:rPr>
        <w:t xml:space="preserve">by design </w:t>
      </w:r>
      <w:r>
        <w:t xml:space="preserve">oraz </w:t>
      </w:r>
      <w:proofErr w:type="spellStart"/>
      <w:r w:rsidRPr="00202127">
        <w:rPr>
          <w:i/>
          <w:iCs/>
        </w:rPr>
        <w:t>privacy</w:t>
      </w:r>
      <w:proofErr w:type="spellEnd"/>
      <w:r w:rsidRPr="00202127">
        <w:rPr>
          <w:i/>
          <w:iCs/>
        </w:rPr>
        <w:t xml:space="preserve"> by </w:t>
      </w:r>
      <w:proofErr w:type="spellStart"/>
      <w:r w:rsidRPr="00202127">
        <w:rPr>
          <w:i/>
          <w:iCs/>
        </w:rPr>
        <w:t>default</w:t>
      </w:r>
      <w:proofErr w:type="spellEnd"/>
      <w:r>
        <w:rPr>
          <w:i/>
          <w:iCs/>
        </w:rPr>
        <w:t>.</w:t>
      </w:r>
    </w:p>
    <w:p w14:paraId="573A53E0" w14:textId="14823E49" w:rsidR="00072005" w:rsidRDefault="00072005" w:rsidP="00E93F15">
      <w:pPr>
        <w:pStyle w:val="Nagwek2"/>
      </w:pPr>
      <w:r w:rsidRPr="00072005">
        <w:t>Wykonawca obowiązany jest na bieżąco informować Zamawiającego o wszelkich zagrożeniach związanych z wykonywaniem Umowy, w tym także o okolicznościach leżących po stronie Zamawiającego, które mogą mieć wpływ na jakość, termin bądź zakres prac. Informacje te powinny być niezwłocznie przekazywane Koordynatorowi Zamawiającego wraz z propozycjami działań zaradczych. Nieprzekazanie takich informacji w wypadku, gdy Wykonawca o takich zagrożeniach wie, powoduje, że wszelkie koszty i dodatkowe czynności związane z konsekwencją danego zdarzenia obciążają Wykonawcę. Ponadto</w:t>
      </w:r>
      <w:r>
        <w:t>,</w:t>
      </w:r>
      <w:r w:rsidRPr="00072005">
        <w:t xml:space="preserve"> Wykonawca zobowiązuje się do informowania w formie pisemnej Zamawiającego o przebiegu realizacji Umowy na dodatkowe pisemne żądanie Zamawiającego</w:t>
      </w:r>
      <w:r>
        <w:t>.</w:t>
      </w:r>
    </w:p>
    <w:p w14:paraId="73B09DD3" w14:textId="4B2900D9" w:rsidR="00072005" w:rsidRDefault="00072005" w:rsidP="00E93F15">
      <w:pPr>
        <w:pStyle w:val="Nagwek2"/>
      </w:pPr>
      <w:r w:rsidRPr="00072005">
        <w:t>Wszelka komunikacja w ramach realizacji Umowy będzie odbywać się w języku polskim. Wszelkie Produkty, w tym Dokumentacja, sporządzane będą w języku polskim, chyba że Umowa przewiduje inaczej lub Koordynator Zamawiającego wyrazi na to zgodę</w:t>
      </w:r>
      <w:r>
        <w:t>.</w:t>
      </w:r>
      <w:r w:rsidRPr="00072005">
        <w:rPr>
          <w:rFonts w:asciiTheme="minorHAnsi" w:eastAsiaTheme="minorHAnsi" w:hAnsiTheme="minorHAnsi" w:cstheme="minorBidi"/>
          <w:sz w:val="22"/>
          <w:szCs w:val="22"/>
        </w:rPr>
        <w:t xml:space="preserve"> </w:t>
      </w:r>
      <w:r w:rsidRPr="00072005">
        <w:t>Wszelka Dokumentacja zostanie przekazana Zamawiającemu w postaci dokumentów elektronicznych z możliwością wyszukiwania, kopiowania, edycji ich treści</w:t>
      </w:r>
      <w:r>
        <w:t>.</w:t>
      </w:r>
      <w:r w:rsidR="00934E37">
        <w:t xml:space="preserve"> Na żądanie Zamawiającego Wykonawca przedstawi Dokumentację podpisaną przez przedstawicieli Wykonawcy lub twórcę Dokumentacji.</w:t>
      </w:r>
    </w:p>
    <w:p w14:paraId="59A3A59B" w14:textId="77777777" w:rsidR="00072005" w:rsidRPr="00A166CD" w:rsidRDefault="00072005" w:rsidP="00E93F15">
      <w:pPr>
        <w:pStyle w:val="Nagwek2"/>
      </w:pPr>
      <w:r w:rsidRPr="00A166CD">
        <w:t>Niezależnie od obowiązków przewidzianych w inny</w:t>
      </w:r>
      <w:r>
        <w:t xml:space="preserve">ch </w:t>
      </w:r>
      <w:r w:rsidRPr="00A166CD">
        <w:t>postanowieniach niniejszej Umowy do Stron należeć będzie:</w:t>
      </w:r>
    </w:p>
    <w:p w14:paraId="7615122F" w14:textId="77777777" w:rsidR="00072005" w:rsidRPr="00A166CD" w:rsidRDefault="00072005" w:rsidP="009A2356">
      <w:pPr>
        <w:pStyle w:val="Nagwek3"/>
        <w:rPr>
          <w:rFonts w:eastAsia="Times New Roman"/>
          <w:lang w:eastAsia="pl-PL"/>
        </w:rPr>
      </w:pPr>
      <w:r>
        <w:rPr>
          <w:rFonts w:eastAsia="Times New Roman"/>
          <w:lang w:eastAsia="pl-PL"/>
        </w:rPr>
        <w:t>n</w:t>
      </w:r>
      <w:r w:rsidRPr="00A166CD">
        <w:rPr>
          <w:rFonts w:eastAsia="Times New Roman"/>
          <w:lang w:eastAsia="pl-PL"/>
        </w:rPr>
        <w:t xml:space="preserve">iezwłoczne przekazywanie uzgodnionych na bieżąco przez Strony danych oraz udzielanie informacji </w:t>
      </w:r>
      <w:r>
        <w:rPr>
          <w:rFonts w:eastAsia="Times New Roman"/>
          <w:lang w:eastAsia="pl-PL"/>
        </w:rPr>
        <w:t>niezbędnych do realizacji Umowy;</w:t>
      </w:r>
    </w:p>
    <w:p w14:paraId="21677DFA" w14:textId="77777777" w:rsidR="00072005" w:rsidRPr="00A166CD" w:rsidRDefault="00072005" w:rsidP="009A2356">
      <w:pPr>
        <w:pStyle w:val="Nagwek3"/>
        <w:rPr>
          <w:rFonts w:eastAsia="Times New Roman"/>
          <w:lang w:eastAsia="pl-PL"/>
        </w:rPr>
      </w:pPr>
      <w:r>
        <w:rPr>
          <w:rFonts w:eastAsia="Times New Roman"/>
          <w:lang w:eastAsia="pl-PL"/>
        </w:rPr>
        <w:t>w</w:t>
      </w:r>
      <w:r w:rsidRPr="00A166CD">
        <w:rPr>
          <w:rFonts w:eastAsia="Times New Roman"/>
          <w:lang w:eastAsia="pl-PL"/>
        </w:rPr>
        <w:t>yznaczenie osób do współpracy p</w:t>
      </w:r>
      <w:r>
        <w:rPr>
          <w:rFonts w:eastAsia="Times New Roman"/>
          <w:lang w:eastAsia="pl-PL"/>
        </w:rPr>
        <w:t>rzy realizacji niniejszej Umowy;</w:t>
      </w:r>
    </w:p>
    <w:p w14:paraId="1A589EB0" w14:textId="77777777" w:rsidR="00072005" w:rsidRDefault="00072005" w:rsidP="009A2356">
      <w:pPr>
        <w:pStyle w:val="Nagwek3"/>
      </w:pPr>
      <w:r>
        <w:rPr>
          <w:rFonts w:eastAsia="Times New Roman"/>
          <w:lang w:eastAsia="pl-PL"/>
        </w:rPr>
        <w:t>p</w:t>
      </w:r>
      <w:r w:rsidRPr="00A166CD">
        <w:rPr>
          <w:rFonts w:eastAsia="Times New Roman"/>
          <w:lang w:eastAsia="pl-PL"/>
        </w:rPr>
        <w:t>rzestrzeganie procedur zawartych w niniejszej Umowie</w:t>
      </w:r>
      <w:r>
        <w:t>.</w:t>
      </w:r>
    </w:p>
    <w:p w14:paraId="54CC889F" w14:textId="7F127260" w:rsidR="00DE55CF" w:rsidRDefault="00DE55CF" w:rsidP="00E93F15">
      <w:pPr>
        <w:pStyle w:val="Nagwek2"/>
      </w:pPr>
      <w:r w:rsidRPr="00DE55CF">
        <w:t xml:space="preserve">Zamawiający jest zobowiązany do przekazania Wykonawcy informacji, dokumentów itp., które są niezbędne do wykonania Umowy w terminie związanym ze zwykłym funkcjonowaniem jego przedsiębiorstwa, jednakże nie dłuższym niż 5 </w:t>
      </w:r>
      <w:r>
        <w:t>Dni R</w:t>
      </w:r>
      <w:r w:rsidRPr="00DE55CF">
        <w:t>oboczych od wniosku Wykonawcy w tym zakresie</w:t>
      </w:r>
      <w:r>
        <w:t>.</w:t>
      </w:r>
    </w:p>
    <w:p w14:paraId="45A22EED" w14:textId="77777777" w:rsidR="00DE55CF" w:rsidRDefault="00DE55CF" w:rsidP="00E93F15">
      <w:pPr>
        <w:pStyle w:val="Nagwek2"/>
      </w:pPr>
      <w:r w:rsidRPr="00DE55CF">
        <w:t xml:space="preserve">Wykonawca jest zobowiązany do przekazania Zamawiającemu, wraz z protokołami odbioru </w:t>
      </w:r>
      <w:r w:rsidR="005720CF">
        <w:t>P</w:t>
      </w:r>
      <w:r w:rsidRPr="00DE55CF">
        <w:t>roduktów, wszystkich informacji, dokumentów, itp.</w:t>
      </w:r>
    </w:p>
    <w:p w14:paraId="79EF1AE7" w14:textId="01BABC26" w:rsidR="001424B9" w:rsidRDefault="00DE55CF" w:rsidP="00E93F15">
      <w:pPr>
        <w:pStyle w:val="Nagwek2"/>
      </w:pPr>
      <w:r w:rsidRPr="00DE55CF">
        <w:t>W przypadku opóźnień w przekazywaniu informacji, czy też dokumentów Wykonawca ma prawo (po uzgodnieniu z Zamawiającym) wydłużyć termin realizacji Umowy o okres opóźnienia po stronie Zamawiającego</w:t>
      </w:r>
      <w:r>
        <w:t>.</w:t>
      </w:r>
    </w:p>
    <w:p w14:paraId="6C67353B" w14:textId="7ECA491A" w:rsidR="00EB5FAB" w:rsidRDefault="001424B9" w:rsidP="0001349C">
      <w:pPr>
        <w:pStyle w:val="Nagwek2"/>
      </w:pPr>
      <w:bookmarkStart w:id="11" w:name="_Ref354055958"/>
      <w:bookmarkStart w:id="12" w:name="_Ref207800088"/>
      <w:r w:rsidRPr="001424B9">
        <w:t xml:space="preserve">W przypadku stwierdzenia przez Wykonawcę braku wymaganej współpracy lub współdziałania ze strony Zamawiającego, który to brak ma istotny wpływ na możliwość wykonania Umowy przez Wykonawcę, w szczególności w zakresie dotrzymywania terminów wskazanych w Umowie, Wykonawca jest zobowiązany powiadomić o tym fakcie Zamawiającego (w formie pisemnej pod rygorem nieważności), opisać dokładnie brak wymaganej współpracy (współdziałania) i jego wpływ na realizowane prace oraz zakreślić odpowiedni termin na podjęcie współpracy (współdziałania), nie krótszy jednak niż 15 Dni </w:t>
      </w:r>
      <w:r w:rsidR="00000291" w:rsidRPr="001424B9">
        <w:t>Robocz</w:t>
      </w:r>
      <w:r w:rsidR="00000291">
        <w:t>ych</w:t>
      </w:r>
      <w:r w:rsidRPr="001424B9">
        <w:t>.</w:t>
      </w:r>
      <w:bookmarkEnd w:id="11"/>
      <w:r w:rsidRPr="001424B9">
        <w:t xml:space="preserve"> Po bezskutecznym upływie terminu wskazanego powyżej, Wykonawca powinien wyznaczyć Zamawiającemu na piśmie pod rygorem nieważności dodatkowy termin na podjęcie współpracy (współdziałania), nie krótszy niż 10 Dni </w:t>
      </w:r>
      <w:r w:rsidR="00000291" w:rsidRPr="001424B9">
        <w:t>Robocz</w:t>
      </w:r>
      <w:r w:rsidR="00000291">
        <w:t>ych</w:t>
      </w:r>
      <w:r w:rsidRPr="001424B9">
        <w:t>. Wyznaczając Zamawiającemu powyższy dodatkowy termin, jednocześnie Wykonawca jest uprawniony do powstrzymania się z wykonywaniem Umowy. Jeżeli po upływie drugiego z terminów Zamawiający nadal nie współpracuje lub nie współdziała z Wykonawcą, Wykonawca może odstąpić od Umowy na warunkach pkt</w:t>
      </w:r>
      <w:r>
        <w:t xml:space="preserve"> </w:t>
      </w:r>
      <w:r w:rsidR="009A06EF">
        <w:t>[</w:t>
      </w:r>
      <w:r w:rsidR="00A90119">
        <w:t>12.7</w:t>
      </w:r>
      <w:r w:rsidR="009A06EF">
        <w:t>]</w:t>
      </w:r>
      <w:r w:rsidR="00CA7526">
        <w:t>.</w:t>
      </w:r>
      <w:bookmarkEnd w:id="12"/>
    </w:p>
    <w:p w14:paraId="5B2B2C96" w14:textId="77777777" w:rsidR="00B976ED" w:rsidRDefault="00EB5FAB" w:rsidP="00E93F15">
      <w:pPr>
        <w:pStyle w:val="Nagwek2"/>
      </w:pPr>
      <w:r w:rsidRPr="006B36EE">
        <w:t xml:space="preserve">Wykonawca jest uważany za profesjonalistę w zakresie </w:t>
      </w:r>
      <w:r w:rsidR="00B976ED">
        <w:t>realizacji Prac Migracyjnych</w:t>
      </w:r>
      <w:r w:rsidRPr="006B36EE">
        <w:t xml:space="preserve">. Niezależnie od zakresu wiedzy informatycznej i organizacyjnej, którą dysponuje Zamawiający, Zamawiający nie jest uważany za profesjonalistę w zakresie </w:t>
      </w:r>
      <w:r>
        <w:t>wykonania Prac Migracyjnych</w:t>
      </w:r>
      <w:r w:rsidRPr="006B36EE">
        <w:t>. Strony ustalają, że Wykonawca nie może powoływać się na oświadczenia Zamawiającego w zakresie wskazanym w zdaniu poprzednim, w celu ograniczenia odpowiedzialności Wykonawcy, chyba że Wykonawca poinformuje Zamawiającego na piśmie o swoich zaleceniach oraz o ryzykach niezastosowania się do nich, a Zamawiający mimo to podejmie decyzję pozostającą w sprzeczności z tymi zaleceniami</w:t>
      </w:r>
      <w:r>
        <w:t>.</w:t>
      </w:r>
    </w:p>
    <w:p w14:paraId="3CB795DA" w14:textId="30FA6DBA" w:rsidR="00352AEC" w:rsidRPr="00352AEC" w:rsidRDefault="00B976ED" w:rsidP="00A90119">
      <w:pPr>
        <w:pStyle w:val="Nagwek2"/>
      </w:pPr>
      <w:r w:rsidRPr="00B976ED">
        <w:lastRenderedPageBreak/>
        <w:t xml:space="preserve">W trakcie realizacji Umowy Wykonawca umożliwi Zamawiającemu wykształcenie własnych kompetencji oraz know-how związanych z </w:t>
      </w:r>
      <w:r>
        <w:t>przeprowadzaniem migracji</w:t>
      </w:r>
      <w:r w:rsidRPr="00B976ED">
        <w:t xml:space="preserve">. W tym celu, Wykonawca w szczególności umożliwi wskazanym przez Zamawiającego osobom uczestniczenie w wykonywaniu </w:t>
      </w:r>
      <w:r>
        <w:t>Prac Migracyjnych.</w:t>
      </w:r>
    </w:p>
    <w:p w14:paraId="33E7DC38" w14:textId="1250411B" w:rsidR="003A72C9" w:rsidRDefault="009A06EF" w:rsidP="00A90119">
      <w:pPr>
        <w:pStyle w:val="Nagwek1"/>
      </w:pPr>
      <w:r>
        <w:t>T</w:t>
      </w:r>
      <w:r w:rsidR="00D12A96">
        <w:t xml:space="preserve">ermin i </w:t>
      </w:r>
      <w:r w:rsidR="00F34739">
        <w:t>miejsce</w:t>
      </w:r>
      <w:r w:rsidR="00D12A96">
        <w:t xml:space="preserve"> wykonania umowy</w:t>
      </w:r>
    </w:p>
    <w:p w14:paraId="60F82204" w14:textId="257400D2" w:rsidR="002D18A9" w:rsidRDefault="002D18A9" w:rsidP="00E93F15">
      <w:pPr>
        <w:pStyle w:val="Nagwek2"/>
      </w:pPr>
      <w:r w:rsidRPr="002D18A9">
        <w:t>Realizacja Umowy nastąpi zgodnie z Harmonogramem Ramowym</w:t>
      </w:r>
      <w:r w:rsidR="005F1B86">
        <w:t xml:space="preserve"> zawartym w </w:t>
      </w:r>
      <w:r w:rsidR="005F1B86" w:rsidRPr="00A90119">
        <w:rPr>
          <w:b/>
          <w:bCs w:val="0"/>
        </w:rPr>
        <w:t>Załączniku nr 1</w:t>
      </w:r>
      <w:r w:rsidR="005F1B86">
        <w:t xml:space="preserve"> [OPZ]</w:t>
      </w:r>
      <w:r w:rsidRPr="002D18A9">
        <w:t xml:space="preserve"> i Harmonogramem Szczegółowym. Harmonogram Szczegółowy uzgadniany w trakcie współpracy Stron nie może być sprzeczny z Harmonogramem Ramowym</w:t>
      </w:r>
      <w:r>
        <w:t>.</w:t>
      </w:r>
    </w:p>
    <w:p w14:paraId="3B0C6D06" w14:textId="0667E579" w:rsidR="00DE2204" w:rsidRDefault="00DE2204">
      <w:pPr>
        <w:pStyle w:val="Nagwek2"/>
      </w:pPr>
      <w:r>
        <w:t xml:space="preserve">Wykonawca zobowiązuje się do świadczenia </w:t>
      </w:r>
      <w:r w:rsidR="00EC0BAB">
        <w:t xml:space="preserve">dodatkowego </w:t>
      </w:r>
      <w:r w:rsidRPr="00DE2204">
        <w:t xml:space="preserve">wsparcia kompetencyjnego w zakresie migracji </w:t>
      </w:r>
      <w:r w:rsidRPr="00934E37">
        <w:t xml:space="preserve">użytkowników pomiędzy </w:t>
      </w:r>
      <w:proofErr w:type="spellStart"/>
      <w:r w:rsidRPr="00934E37">
        <w:t>tenantami</w:t>
      </w:r>
      <w:proofErr w:type="spellEnd"/>
      <w:r w:rsidRPr="00934E37">
        <w:t xml:space="preserve"> M365 przez okres </w:t>
      </w:r>
      <w:r w:rsidR="00E600DF">
        <w:t>6</w:t>
      </w:r>
      <w:r w:rsidRPr="00934E37">
        <w:t xml:space="preserve"> miesięcy od daty podpisania </w:t>
      </w:r>
      <w:r w:rsidR="000C0F3A">
        <w:t>Protokołu Końcowego</w:t>
      </w:r>
      <w:r w:rsidRPr="00934E37">
        <w:t xml:space="preserve"> w wymiarze </w:t>
      </w:r>
      <w:r w:rsidR="00D60A93" w:rsidRPr="00A90119">
        <w:t xml:space="preserve">do </w:t>
      </w:r>
      <w:r w:rsidR="00EC0BAB">
        <w:t>20</w:t>
      </w:r>
      <w:r w:rsidR="00EC0BAB" w:rsidRPr="00934E37">
        <w:t xml:space="preserve"> </w:t>
      </w:r>
      <w:r w:rsidRPr="00934E37">
        <w:t>roboczogodzin.</w:t>
      </w:r>
    </w:p>
    <w:p w14:paraId="2A3DCCD8" w14:textId="1BAF9C50" w:rsidR="002D18A9" w:rsidRDefault="002D18A9" w:rsidP="00E93F15">
      <w:pPr>
        <w:pStyle w:val="Nagwek2"/>
      </w:pPr>
      <w:r w:rsidRPr="002D18A9">
        <w:t xml:space="preserve">Postępy realizacji Umowy kontrolowane są na podstawie raportów stanu realizacji Umowy (raporty okresowe), z wykazem zadań zrealizowanych, rozpoczętych i opóźnionych, składanych regularnie przez </w:t>
      </w:r>
      <w:r w:rsidR="00512A80">
        <w:t>Koordynatora</w:t>
      </w:r>
      <w:r w:rsidRPr="002D18A9">
        <w:t xml:space="preserve"> Wykonawcy do </w:t>
      </w:r>
      <w:r w:rsidR="00512A80">
        <w:t>Koordynatora</w:t>
      </w:r>
      <w:r w:rsidRPr="002D18A9">
        <w:t xml:space="preserve"> Zamawiającego, nie rzadziej niż raz na dwa tygodnie</w:t>
      </w:r>
      <w:r>
        <w:t>.</w:t>
      </w:r>
    </w:p>
    <w:p w14:paraId="1FE848B2" w14:textId="7DFD4EC3" w:rsidR="002D18A9" w:rsidRDefault="002D18A9" w:rsidP="00E93F15">
      <w:pPr>
        <w:pStyle w:val="Nagwek2"/>
      </w:pPr>
      <w:r w:rsidRPr="002D18A9">
        <w:t xml:space="preserve">Wykonawca oświadcza, że jest świadomy, że terminowa realizacja </w:t>
      </w:r>
      <w:r w:rsidR="00015112">
        <w:t xml:space="preserve">Prac </w:t>
      </w:r>
      <w:r w:rsidR="00525446">
        <w:t>Migrac</w:t>
      </w:r>
      <w:r w:rsidR="00015112">
        <w:t>yjnych</w:t>
      </w:r>
      <w:r w:rsidR="000529D7">
        <w:t xml:space="preserve">, zgodnie z zakresem określonym w </w:t>
      </w:r>
      <w:r w:rsidR="000529D7">
        <w:rPr>
          <w:b/>
        </w:rPr>
        <w:t xml:space="preserve">Załączniku nr 1, </w:t>
      </w:r>
      <w:r w:rsidRPr="002D18A9">
        <w:t>ma kluczowe znaczenie dla Zamawiającego. W przypadku przekroczenia terminu przez Wykonawcę, będzie on ponosił odpowiedzialność na zasadach określonych Umową oraz będzie zobowiązany do wykonania ewentualnych dodatkowych prac, jakie okażą się niezbędne w wyniku nieterminowej realizacji zobowiązań (np. przeprowadzenie dodatkowej migracji danych) na własny koszt</w:t>
      </w:r>
      <w:r>
        <w:t>.</w:t>
      </w:r>
    </w:p>
    <w:p w14:paraId="2D39A06B" w14:textId="6E504DC8" w:rsidR="006130FF" w:rsidRDefault="002D18A9" w:rsidP="00E93F15">
      <w:pPr>
        <w:pStyle w:val="Nagwek2"/>
      </w:pPr>
      <w:r w:rsidRPr="002D18A9">
        <w:t xml:space="preserve">Wszelkie spotkania oraz wszelkie prace wymagające fizycznej obecności </w:t>
      </w:r>
      <w:r w:rsidRPr="00C5032C">
        <w:t>Personelu Wykonawcy</w:t>
      </w:r>
      <w:r w:rsidRPr="002D18A9">
        <w:t xml:space="preserve"> będą odbywać się w miejscu wskazanym przez Zamawiającego na terenie </w:t>
      </w:r>
      <w:r w:rsidR="005F1B86" w:rsidRPr="00934E37">
        <w:t>Warszawy</w:t>
      </w:r>
      <w:r w:rsidR="005F1B86" w:rsidRPr="002D18A9">
        <w:t xml:space="preserve"> </w:t>
      </w:r>
      <w:r w:rsidRPr="002D18A9">
        <w:t>i będą prowadzone w języku polskim</w:t>
      </w:r>
      <w:r>
        <w:t>.</w:t>
      </w:r>
    </w:p>
    <w:p w14:paraId="16CBF4DA" w14:textId="6C4B3F5D" w:rsidR="006130FF" w:rsidRDefault="001D6CAB" w:rsidP="00E93F15">
      <w:pPr>
        <w:pStyle w:val="Nagwek2"/>
      </w:pPr>
      <w:bookmarkStart w:id="13" w:name="_Ref508637753"/>
      <w:r>
        <w:t>Miejscami</w:t>
      </w:r>
      <w:r w:rsidR="006130FF">
        <w:t xml:space="preserve"> realizacji Przedmiotu Umowy są:</w:t>
      </w:r>
      <w:bookmarkEnd w:id="13"/>
    </w:p>
    <w:p w14:paraId="2D8A4F11" w14:textId="77777777" w:rsidR="00334191" w:rsidRDefault="00334191" w:rsidP="009A2356">
      <w:pPr>
        <w:pStyle w:val="Nagwek3"/>
      </w:pPr>
      <w:r>
        <w:t xml:space="preserve">Warszawa, ul. Sienna 39, </w:t>
      </w:r>
      <w:r w:rsidR="00F1620D" w:rsidRPr="00F1620D">
        <w:t xml:space="preserve">lub </w:t>
      </w:r>
    </w:p>
    <w:p w14:paraId="70AC6452" w14:textId="6D21D73C" w:rsidR="00F1620D" w:rsidRPr="00F1620D" w:rsidRDefault="00F1620D" w:rsidP="009A2356">
      <w:pPr>
        <w:pStyle w:val="Nagwek3"/>
      </w:pPr>
      <w:r w:rsidRPr="00F1620D">
        <w:t xml:space="preserve">zdalnie z </w:t>
      </w:r>
      <w:r w:rsidR="004E5362">
        <w:t>lokalizacji</w:t>
      </w:r>
      <w:r w:rsidR="004E5362" w:rsidRPr="00F1620D">
        <w:t xml:space="preserve"> </w:t>
      </w:r>
      <w:r w:rsidRPr="00F1620D">
        <w:t xml:space="preserve">Wykonawcy </w:t>
      </w:r>
      <w:r w:rsidR="00410369">
        <w:t>za zgodą</w:t>
      </w:r>
      <w:r w:rsidRPr="00F1620D">
        <w:t xml:space="preserve"> Zamawiającego</w:t>
      </w:r>
      <w:r w:rsidR="005F1B86">
        <w:t>.</w:t>
      </w:r>
      <w:bookmarkStart w:id="14" w:name="_Toc487708413"/>
      <w:bookmarkStart w:id="15" w:name="_Toc487717321"/>
    </w:p>
    <w:p w14:paraId="5417C058" w14:textId="77777777" w:rsidR="008F697E" w:rsidRDefault="008F697E" w:rsidP="009A2356">
      <w:pPr>
        <w:pStyle w:val="Nagwek1"/>
      </w:pPr>
      <w:r>
        <w:t>Zapewnienia Wykonawcy</w:t>
      </w:r>
    </w:p>
    <w:p w14:paraId="1849A4DE" w14:textId="77777777" w:rsidR="008F697E" w:rsidRDefault="008F697E" w:rsidP="008F697E">
      <w:pPr>
        <w:pStyle w:val="Nagwek2"/>
      </w:pPr>
      <w:bookmarkStart w:id="16" w:name="_Ref505341910"/>
      <w:r>
        <w:t>Wykonawca gwarantuje, w szczególności z uwagi na pełnienie przez Zamawiającego roli Centrum Usług Wspólnych w zakresie ICT dla spółek GK PGE, że licencja Oprogramowania:</w:t>
      </w:r>
      <w:bookmarkEnd w:id="16"/>
    </w:p>
    <w:p w14:paraId="5C469065" w14:textId="77777777" w:rsidR="008F697E" w:rsidRDefault="008F697E" w:rsidP="008F697E">
      <w:pPr>
        <w:pStyle w:val="Nagwek3"/>
      </w:pPr>
      <w:r w:rsidRPr="00A35FD2">
        <w:t xml:space="preserve">pozwala na korzystanie z </w:t>
      </w:r>
      <w:r>
        <w:t>Oprogramowania</w:t>
      </w:r>
      <w:r w:rsidRPr="00A35FD2">
        <w:t xml:space="preserve"> także przez inne podmioty z GK PGE, w tym </w:t>
      </w:r>
      <w:r>
        <w:t>poprzez udzielanie sublicencji</w:t>
      </w:r>
      <w:r w:rsidRPr="00C77AA5">
        <w:t xml:space="preserve">, najem, dzierżawę czy użyczenie </w:t>
      </w:r>
      <w:r>
        <w:t xml:space="preserve">a </w:t>
      </w:r>
      <w:r w:rsidRPr="00A35FD2">
        <w:t>także w modelach typu SaaS</w:t>
      </w:r>
      <w:r>
        <w:t xml:space="preserve"> (Software as a Service</w:t>
      </w:r>
      <w:r w:rsidRPr="00A35FD2">
        <w:t>)</w:t>
      </w:r>
      <w:r>
        <w:t>;</w:t>
      </w:r>
    </w:p>
    <w:p w14:paraId="1A1E51EE" w14:textId="77777777" w:rsidR="008F697E" w:rsidRDefault="008F697E" w:rsidP="008F697E">
      <w:pPr>
        <w:pStyle w:val="Nagwek3"/>
      </w:pPr>
      <w:r w:rsidRPr="005177EB">
        <w:t>pozwala na cesje uprawnień licencyjnych na inny podmiot z GK GPE</w:t>
      </w:r>
      <w:r>
        <w:t>;</w:t>
      </w:r>
    </w:p>
    <w:p w14:paraId="1839C5C5" w14:textId="5ADAFA85" w:rsidR="008F697E" w:rsidRDefault="008F697E" w:rsidP="008F697E">
      <w:pPr>
        <w:pStyle w:val="Nagwek3"/>
      </w:pPr>
      <w:r>
        <w:t xml:space="preserve">będzie obowiązywała przynajmniej przez okres </w:t>
      </w:r>
      <w:r w:rsidR="00E600DF">
        <w:t>24</w:t>
      </w:r>
      <w:r>
        <w:t xml:space="preserve"> miesięcy od dnia odbioru Oprogramowania</w:t>
      </w:r>
      <w:r w:rsidR="000C203C">
        <w:t>, w rozumieniu jego uruchomienia i skonfigurowania</w:t>
      </w:r>
      <w:r>
        <w:t>;</w:t>
      </w:r>
    </w:p>
    <w:p w14:paraId="7B64D3C8" w14:textId="77777777" w:rsidR="008F697E" w:rsidRDefault="008F697E" w:rsidP="008F697E">
      <w:pPr>
        <w:pStyle w:val="Nagwek3"/>
      </w:pPr>
      <w:r>
        <w:t xml:space="preserve">dozwolone terytorium korzystania z Oprogramowania obejmuje co najmniej terytorium krajów Unii Europejskiej, krajów Europejskiego Obszaru Gospodarczego oraz </w:t>
      </w:r>
      <w:r w:rsidRPr="006B67FE">
        <w:t>krajów</w:t>
      </w:r>
      <w:r w:rsidRPr="006B67FE">
        <w:rPr>
          <w:rFonts w:asciiTheme="minorHAnsi" w:eastAsiaTheme="minorHAnsi" w:hAnsiTheme="minorHAnsi" w:cstheme="minorBidi"/>
          <w:b/>
          <w:sz w:val="22"/>
        </w:rPr>
        <w:t xml:space="preserve"> </w:t>
      </w:r>
      <w:r w:rsidRPr="006B67FE">
        <w:t>Organizacj</w:t>
      </w:r>
      <w:r>
        <w:t>i</w:t>
      </w:r>
      <w:r w:rsidRPr="006B67FE">
        <w:t xml:space="preserve"> Współpracy Gospodarczej i Rozwoju </w:t>
      </w:r>
      <w:r>
        <w:t>(OECD);</w:t>
      </w:r>
    </w:p>
    <w:p w14:paraId="661D88DB" w14:textId="152F56D8" w:rsidR="008F697E" w:rsidRDefault="008F697E" w:rsidP="008F697E">
      <w:pPr>
        <w:pStyle w:val="Nagwek3"/>
      </w:pPr>
      <w:r>
        <w:t xml:space="preserve">pozwala na </w:t>
      </w:r>
      <w:r w:rsidRPr="004A5361">
        <w:t>trwałe lub czasowe zwielokrotni</w:t>
      </w:r>
      <w:r>
        <w:t>anie</w:t>
      </w:r>
      <w:r w:rsidRPr="004A5361">
        <w:t xml:space="preserve"> programu komputerowego w całości lub w części jakimikolwiek środkami i w jakiejkolwiek formie</w:t>
      </w:r>
      <w:r>
        <w:t xml:space="preserve"> w rozumieniu art. 74 ust. 4 pkt 1 ustawy z dnia 4 lutego 1994 r. o prawie autorskim i prawach pokrewnych oraz na korzystanie zgodnie z przeznaczeniem.</w:t>
      </w:r>
    </w:p>
    <w:p w14:paraId="1618144D" w14:textId="77777777" w:rsidR="008F697E" w:rsidRDefault="008F697E" w:rsidP="008F697E">
      <w:pPr>
        <w:pStyle w:val="Nagwek2"/>
      </w:pPr>
      <w:r>
        <w:t>Ponadto, Wykonawca gwarantuje, że:</w:t>
      </w:r>
    </w:p>
    <w:p w14:paraId="34CF802D" w14:textId="77777777" w:rsidR="008F697E" w:rsidRDefault="008F697E" w:rsidP="008F697E">
      <w:pPr>
        <w:pStyle w:val="Nagwek3"/>
      </w:pPr>
      <w:r>
        <w:t xml:space="preserve">Zamawiający będzie uprawniony do korzystania z dokumentacji Oprogramowania co najmniej w zakresie </w:t>
      </w:r>
      <w:r w:rsidRPr="006E0F32">
        <w:t>utrwalania i zwielokrotniania utworu</w:t>
      </w:r>
      <w:r>
        <w:t xml:space="preserve"> -</w:t>
      </w:r>
      <w:r w:rsidRPr="006E0F32">
        <w:t xml:space="preserve"> </w:t>
      </w:r>
      <w:r>
        <w:t>w rozumieniu art. 50 pkt 1 ustawy z dnia 4 lutego 1994 r. o prawie autorskim i prawach pokrewnych oraz na korzystanie zgodnie z przeznaczeniem;</w:t>
      </w:r>
    </w:p>
    <w:p w14:paraId="17750CA7" w14:textId="434B52A8" w:rsidR="008F697E" w:rsidRDefault="008F697E" w:rsidP="008F697E">
      <w:pPr>
        <w:pStyle w:val="Nagwek3"/>
      </w:pPr>
      <w:r>
        <w:t>w ramach wsparcia</w:t>
      </w:r>
      <w:r w:rsidR="00171400">
        <w:t xml:space="preserve"> technicznego Oprogramowania</w:t>
      </w:r>
      <w:r>
        <w:t>, producent Oprogramowania będzie co najmniej:</w:t>
      </w:r>
    </w:p>
    <w:p w14:paraId="00730F08" w14:textId="77777777" w:rsidR="008F697E" w:rsidRDefault="008F697E" w:rsidP="00FC738C">
      <w:pPr>
        <w:pStyle w:val="Nagwek4"/>
      </w:pPr>
      <w:r>
        <w:lastRenderedPageBreak/>
        <w:t>usuwał błędy Oprogramowania;</w:t>
      </w:r>
    </w:p>
    <w:p w14:paraId="59144766" w14:textId="09D4476B" w:rsidR="008F697E" w:rsidRDefault="008F697E" w:rsidP="00FC738C">
      <w:pPr>
        <w:pStyle w:val="Nagwek4"/>
      </w:pPr>
      <w:r>
        <w:t>udostępniał aktualizacje Oprogramowania</w:t>
      </w:r>
      <w:r w:rsidR="00171400">
        <w:t>, w tym poprawki bezpieczeństwa</w:t>
      </w:r>
      <w:r>
        <w:t>;</w:t>
      </w:r>
    </w:p>
    <w:p w14:paraId="7A03F54F" w14:textId="77777777" w:rsidR="008F697E" w:rsidRDefault="008F697E" w:rsidP="00FC738C">
      <w:pPr>
        <w:pStyle w:val="Nagwek4"/>
      </w:pPr>
      <w:r>
        <w:t>wspierał użytkowników w korzystaniu z Oprogramowania.</w:t>
      </w:r>
    </w:p>
    <w:p w14:paraId="04E6DA87" w14:textId="1C81544D" w:rsidR="008F697E" w:rsidRDefault="00171400" w:rsidP="00FC738C">
      <w:pPr>
        <w:pStyle w:val="Nagwek4"/>
      </w:pPr>
      <w:r>
        <w:t>ponadto</w:t>
      </w:r>
      <w:r w:rsidR="008F697E">
        <w:t>, Wykonawca będzie:</w:t>
      </w:r>
    </w:p>
    <w:p w14:paraId="275A2637" w14:textId="77777777" w:rsidR="008F697E" w:rsidRDefault="008F697E" w:rsidP="00FC738C">
      <w:pPr>
        <w:pStyle w:val="Nagwek5"/>
      </w:pPr>
      <w:r>
        <w:t xml:space="preserve">informował o pojawienia się nowej wersji Oprogramowania na rynku komercyjnym oraz udostępniał, na wniosek Zamawiającego, </w:t>
      </w:r>
      <w:proofErr w:type="spellStart"/>
      <w:r w:rsidRPr="00E903B2">
        <w:rPr>
          <w:i/>
        </w:rPr>
        <w:t>trial</w:t>
      </w:r>
      <w:r w:rsidRPr="00704971">
        <w:t>owe</w:t>
      </w:r>
      <w:proofErr w:type="spellEnd"/>
      <w:r>
        <w:t xml:space="preserve"> wersji nowej wersji Oprogramowania;</w:t>
      </w:r>
    </w:p>
    <w:p w14:paraId="4878D629" w14:textId="77777777" w:rsidR="008F697E" w:rsidRDefault="008F697E" w:rsidP="00FC738C">
      <w:pPr>
        <w:pStyle w:val="Nagwek5"/>
      </w:pPr>
      <w:r>
        <w:t>wspierała, na wniosek Zamawiającego,</w:t>
      </w:r>
      <w:r w:rsidRPr="004A233F">
        <w:rPr>
          <w:rFonts w:asciiTheme="minorHAnsi" w:eastAsiaTheme="minorHAnsi" w:hAnsiTheme="minorHAnsi" w:cstheme="minorBidi"/>
          <w:sz w:val="22"/>
        </w:rPr>
        <w:t xml:space="preserve"> </w:t>
      </w:r>
      <w:r w:rsidRPr="004A233F">
        <w:t>w zakresie określenie metodyki pomiaru licencji</w:t>
      </w:r>
      <w:r>
        <w:t xml:space="preserve"> Oprogramowania;</w:t>
      </w:r>
    </w:p>
    <w:p w14:paraId="5EBCB5FD" w14:textId="77777777" w:rsidR="008F697E" w:rsidRDefault="008F697E" w:rsidP="00FC738C">
      <w:pPr>
        <w:pStyle w:val="Nagwek5"/>
      </w:pPr>
      <w:r>
        <w:t>przekazywał,</w:t>
      </w:r>
      <w:r w:rsidRPr="004A233F">
        <w:t xml:space="preserve"> </w:t>
      </w:r>
      <w:r>
        <w:t>na wniosek Zamawiającego, informacje o producencie Oprogramowania, w szczególności w zakresie oferowanych przez niego produktów</w:t>
      </w:r>
    </w:p>
    <w:p w14:paraId="089E959D" w14:textId="4BEF8ED6" w:rsidR="008F697E" w:rsidRDefault="008F697E" w:rsidP="008F697E">
      <w:pPr>
        <w:pStyle w:val="Nagwek3"/>
      </w:pPr>
      <w:r>
        <w:t xml:space="preserve">jest uprawniony do Dostawy Oprogramowania oraz wsparcia producenta Oprogramowania, co potwierdza kopia certyfikatu poświadczona za zgodność, która stanowi </w:t>
      </w:r>
      <w:r w:rsidRPr="00436E98">
        <w:rPr>
          <w:b/>
          <w:bCs w:val="0"/>
        </w:rPr>
        <w:t xml:space="preserve">Załącznik nr </w:t>
      </w:r>
      <w:r w:rsidR="00171400">
        <w:rPr>
          <w:b/>
          <w:bCs w:val="0"/>
        </w:rPr>
        <w:t>4</w:t>
      </w:r>
      <w:r>
        <w:t xml:space="preserve"> – Zamawiający zastrzega sobie prawo do samodzielnego sprawdzenia u producenta Oprogramowania certyfikacji Wykonawcy.</w:t>
      </w:r>
    </w:p>
    <w:p w14:paraId="46DE4E53" w14:textId="05823E48" w:rsidR="008F697E" w:rsidRDefault="008F697E" w:rsidP="008F697E">
      <w:pPr>
        <w:pStyle w:val="Nagwek2"/>
      </w:pPr>
      <w:r w:rsidRPr="00047388">
        <w:t xml:space="preserve">Wykonawca </w:t>
      </w:r>
      <w:r>
        <w:t>zapewnia</w:t>
      </w:r>
      <w:r w:rsidRPr="00047388">
        <w:t>, że zawarcie i wykonanie Umowy nie narusza praw osób trzecich, a dostarcz</w:t>
      </w:r>
      <w:r>
        <w:t>one w ramach Umowy O</w:t>
      </w:r>
      <w:r w:rsidRPr="00047388">
        <w:t>programowanie</w:t>
      </w:r>
      <w:r>
        <w:t xml:space="preserve"> i jego licencje </w:t>
      </w:r>
      <w:r w:rsidRPr="00047388">
        <w:t>jest woln</w:t>
      </w:r>
      <w:r>
        <w:t>e</w:t>
      </w:r>
      <w:r w:rsidRPr="00047388">
        <w:t xml:space="preserve"> od jakichkolwiek wad prawnych oraz, że</w:t>
      </w:r>
      <w:r>
        <w:t> </w:t>
      </w:r>
      <w:r w:rsidRPr="00047388">
        <w:t xml:space="preserve">korzystanie z </w:t>
      </w:r>
      <w:r>
        <w:t xml:space="preserve">Oprogramowania </w:t>
      </w:r>
      <w:r w:rsidRPr="00047388">
        <w:t xml:space="preserve">przez Zamawiającego zgodnie z warunkami licencji, o których mowa </w:t>
      </w:r>
      <w:r>
        <w:t xml:space="preserve">Umowie i </w:t>
      </w:r>
      <w:r w:rsidRPr="00047388">
        <w:t xml:space="preserve">w </w:t>
      </w:r>
      <w:r w:rsidRPr="00F34DEA">
        <w:rPr>
          <w:b/>
        </w:rPr>
        <w:t>Z</w:t>
      </w:r>
      <w:r w:rsidRPr="00047388">
        <w:rPr>
          <w:b/>
        </w:rPr>
        <w:t xml:space="preserve">ałączniku nr </w:t>
      </w:r>
      <w:r>
        <w:rPr>
          <w:b/>
        </w:rPr>
        <w:t xml:space="preserve">3 </w:t>
      </w:r>
      <w:r>
        <w:t>[</w:t>
      </w:r>
      <w:r w:rsidRPr="00E903B2">
        <w:t>Standardowe warunki licencyjne</w:t>
      </w:r>
      <w:r w:rsidR="00171400">
        <w:t xml:space="preserve"> i wsparcia</w:t>
      </w:r>
      <w:r>
        <w:t>]</w:t>
      </w:r>
      <w:r w:rsidRPr="00047388">
        <w:t>, nie narusza praw osób trzecich, wynikających w szczególności z praw autorskich i praw pokrewnych, patentów, znaków towarowych i</w:t>
      </w:r>
      <w:r>
        <w:t> </w:t>
      </w:r>
      <w:r w:rsidRPr="00047388">
        <w:t>wzorów przemysłowych</w:t>
      </w:r>
      <w:r>
        <w:t>.</w:t>
      </w:r>
    </w:p>
    <w:p w14:paraId="596F9906" w14:textId="77777777" w:rsidR="008F697E" w:rsidRDefault="008F697E" w:rsidP="008F697E">
      <w:pPr>
        <w:pStyle w:val="Nagwek2"/>
      </w:pPr>
      <w:r w:rsidRPr="00BC4BF5">
        <w:t>W przypadku skierowania do Zamawiającego przez osoby trzecie roszczeń dotyczących naruszenia praw osób trzecich wskutek istnienia wad prawnych Oprogramowania</w:t>
      </w:r>
      <w:r>
        <w:t xml:space="preserve"> i jego licencji</w:t>
      </w:r>
      <w:r w:rsidRPr="00BC4BF5">
        <w:t>, Zamawiający zobowiązany jest do niezwłocznego poinformowania Wykonawcy każdorazowo o otrzymaniu takiego roszczenia, a</w:t>
      </w:r>
      <w:r>
        <w:t> </w:t>
      </w:r>
      <w:r w:rsidRPr="00BC4BF5">
        <w:t>Wykonawca zobowiązany jest w takim przypadku do niezwłocznego podjęcia działań zmierzających do</w:t>
      </w:r>
      <w:r>
        <w:t> </w:t>
      </w:r>
      <w:r w:rsidRPr="00BC4BF5">
        <w:t>wyjaśnienia powyższego roszczenia. Wykonawca zwróci Zamawiającemu zapłacone koszty odszkodowań na rzecz powyższych osób trzecich, których prawa zostały naruszone wskutek istnienia wad prawnych Oprogramowania</w:t>
      </w:r>
      <w:r>
        <w:t xml:space="preserve"> lub licencji</w:t>
      </w:r>
      <w:r w:rsidRPr="00BC4BF5">
        <w:t xml:space="preserve">, w przypadku, gdy Zamawiający dokonał zapłaty takiego odszkodowania na podstawie prawomocnego orzeczenia sądu powszechnego. Wykonawca zwróci Zamawiającemu koszty postępowania sądowego, w tym koszty zastępstwa procesowego poniesione przez Zamawiającego w postępowaniu sądowym, w którym sąd zasądził od Zamawiającego na rzecz osoby trzeciej odszkodowanie z tytułu określonego w niniejszym </w:t>
      </w:r>
      <w:r>
        <w:t>pkt.</w:t>
      </w:r>
    </w:p>
    <w:p w14:paraId="0A4D3BA9" w14:textId="294E50F9" w:rsidR="008F697E" w:rsidRDefault="008F697E" w:rsidP="00A90119">
      <w:pPr>
        <w:pStyle w:val="Nagwek2"/>
      </w:pPr>
      <w:r w:rsidRPr="005D4736">
        <w:t xml:space="preserve">Wykonawca oświadcza, że posiada status </w:t>
      </w:r>
      <w:r w:rsidRPr="006C2716">
        <w:rPr>
          <w:highlight w:val="yellow"/>
        </w:rPr>
        <w:t>xxx</w:t>
      </w:r>
      <w:r w:rsidRPr="005D4736">
        <w:t xml:space="preserve"> przedsiębiorcy w rozumieniu ustawy z dnia 8 marca 2013 r. o przeciwdziałaniu nadmiernym opóźnieniom w transakcjach handlowych</w:t>
      </w:r>
      <w:r>
        <w:t>.</w:t>
      </w:r>
    </w:p>
    <w:p w14:paraId="0605C5CF" w14:textId="48D75482" w:rsidR="00BC1FBE" w:rsidRDefault="006E6C99" w:rsidP="00A90119">
      <w:pPr>
        <w:pStyle w:val="Nagwek1"/>
      </w:pPr>
      <w:r>
        <w:t xml:space="preserve">Koordynatorzy Umowy. </w:t>
      </w:r>
      <w:r w:rsidR="005F1B86">
        <w:t>P</w:t>
      </w:r>
      <w:r w:rsidR="00BC1FBE">
        <w:t xml:space="preserve">ersonel </w:t>
      </w:r>
      <w:r w:rsidR="005F1B86">
        <w:t>Wykonawcy</w:t>
      </w:r>
      <w:r w:rsidR="00BC1FBE">
        <w:t xml:space="preserve"> i podwykonawcy</w:t>
      </w:r>
    </w:p>
    <w:p w14:paraId="12BA3A63" w14:textId="77777777" w:rsidR="006E6C99" w:rsidRDefault="006E6C99" w:rsidP="006E6C99">
      <w:pPr>
        <w:pStyle w:val="Nagwek2"/>
      </w:pPr>
      <w:bookmarkStart w:id="17" w:name="_Ref202435572"/>
      <w:r w:rsidRPr="003A6699">
        <w:t>Strony powołują Koordynatorów</w:t>
      </w:r>
      <w:r>
        <w:t xml:space="preserve"> w osobie:</w:t>
      </w:r>
      <w:bookmarkEnd w:id="17"/>
    </w:p>
    <w:p w14:paraId="0D5E9A52" w14:textId="77777777" w:rsidR="006E6C99" w:rsidRPr="002623C4" w:rsidRDefault="006E6C99" w:rsidP="006E6C99">
      <w:pPr>
        <w:pStyle w:val="Nagwek3"/>
      </w:pPr>
      <w:r>
        <w:t xml:space="preserve">ze strony Zamawiającego </w:t>
      </w:r>
      <w:r w:rsidRPr="00436E98">
        <w:rPr>
          <w:highlight w:val="yellow"/>
        </w:rPr>
        <w:t>xxx</w:t>
      </w:r>
      <w:r w:rsidRPr="00470AE8">
        <w:t xml:space="preserve"> </w:t>
      </w:r>
      <w:r w:rsidRPr="002623C4">
        <w:t xml:space="preserve">; </w:t>
      </w:r>
      <w:r>
        <w:t xml:space="preserve">adres </w:t>
      </w:r>
      <w:r w:rsidRPr="002623C4">
        <w:t xml:space="preserve">email: </w:t>
      </w:r>
      <w:r w:rsidRPr="00436E98">
        <w:rPr>
          <w:highlight w:val="yellow"/>
        </w:rPr>
        <w:t>xxx</w:t>
      </w:r>
      <w:r w:rsidRPr="00470AE8">
        <w:t xml:space="preserve"> </w:t>
      </w:r>
      <w:r w:rsidRPr="002623C4">
        <w:t>@</w:t>
      </w:r>
      <w:r>
        <w:t>gkpge.pl</w:t>
      </w:r>
      <w:r w:rsidRPr="002623C4">
        <w:t xml:space="preserve">, </w:t>
      </w:r>
      <w:r>
        <w:t xml:space="preserve">nr </w:t>
      </w:r>
      <w:r w:rsidRPr="002623C4">
        <w:t xml:space="preserve">tel.: </w:t>
      </w:r>
      <w:r w:rsidRPr="00436E98">
        <w:rPr>
          <w:highlight w:val="yellow"/>
        </w:rPr>
        <w:t>xxx</w:t>
      </w:r>
      <w:r w:rsidRPr="00470AE8">
        <w:t xml:space="preserve"> </w:t>
      </w:r>
      <w:r w:rsidRPr="002623C4">
        <w:t>;</w:t>
      </w:r>
    </w:p>
    <w:p w14:paraId="0152F1AB" w14:textId="77777777" w:rsidR="006E6C99" w:rsidRPr="002623C4" w:rsidRDefault="006E6C99" w:rsidP="006E6C99">
      <w:pPr>
        <w:pStyle w:val="Nagwek3"/>
      </w:pPr>
      <w:r w:rsidRPr="002623C4">
        <w:t xml:space="preserve">ze strony Wykonawcy </w:t>
      </w:r>
      <w:r w:rsidRPr="00436E98">
        <w:rPr>
          <w:highlight w:val="yellow"/>
        </w:rPr>
        <w:t>xxx</w:t>
      </w:r>
      <w:r w:rsidRPr="00470AE8">
        <w:t xml:space="preserve"> </w:t>
      </w:r>
      <w:r w:rsidRPr="002623C4">
        <w:t>;</w:t>
      </w:r>
      <w:r>
        <w:t xml:space="preserve"> adres </w:t>
      </w:r>
      <w:r w:rsidRPr="002623C4">
        <w:t xml:space="preserve">email: </w:t>
      </w:r>
      <w:r w:rsidRPr="00436E98">
        <w:rPr>
          <w:highlight w:val="yellow"/>
        </w:rPr>
        <w:t>xxx</w:t>
      </w:r>
      <w:r w:rsidRPr="00470AE8">
        <w:t xml:space="preserve"> </w:t>
      </w:r>
      <w:r w:rsidRPr="002623C4">
        <w:t>@</w:t>
      </w:r>
      <w:r w:rsidRPr="00436E98">
        <w:rPr>
          <w:highlight w:val="yellow"/>
        </w:rPr>
        <w:t>xxx</w:t>
      </w:r>
      <w:r w:rsidRPr="00470AE8">
        <w:t xml:space="preserve"> </w:t>
      </w:r>
      <w:r w:rsidRPr="002623C4">
        <w:t xml:space="preserve">, </w:t>
      </w:r>
      <w:r>
        <w:t xml:space="preserve">nr </w:t>
      </w:r>
      <w:r w:rsidRPr="002623C4">
        <w:t>tel.:</w:t>
      </w:r>
      <w:r w:rsidRPr="002623C4">
        <w:rPr>
          <w:highlight w:val="yellow"/>
        </w:rPr>
        <w:t xml:space="preserve"> </w:t>
      </w:r>
      <w:r w:rsidRPr="00436E98">
        <w:rPr>
          <w:highlight w:val="yellow"/>
        </w:rPr>
        <w:t>xxx</w:t>
      </w:r>
      <w:r w:rsidRPr="002623C4">
        <w:t>.</w:t>
      </w:r>
    </w:p>
    <w:p w14:paraId="660DD13C" w14:textId="77777777" w:rsidR="006E6C99" w:rsidRDefault="006E6C99" w:rsidP="006E6C99">
      <w:pPr>
        <w:pStyle w:val="Nagwek2"/>
      </w:pPr>
      <w:r>
        <w:t>Z</w:t>
      </w:r>
      <w:r w:rsidRPr="00760649">
        <w:t>miana Koordynatorów i ich danych kontaktowych</w:t>
      </w:r>
      <w:r>
        <w:t>, w tym adresu email,</w:t>
      </w:r>
      <w:r w:rsidRPr="00760649">
        <w:t xml:space="preserve"> nie stanowi zmiany Umowy i</w:t>
      </w:r>
      <w:r>
        <w:t> </w:t>
      </w:r>
      <w:r w:rsidRPr="00760649">
        <w:t>wymaga powiadomienia drugiej Strony przez przedstawicieli właściwej Strony w formie pisemnej</w:t>
      </w:r>
      <w:r>
        <w:t>,</w:t>
      </w:r>
      <w:r w:rsidRPr="00A01666">
        <w:t xml:space="preserve"> </w:t>
      </w:r>
      <w:r w:rsidRPr="00760649">
        <w:t>pod</w:t>
      </w:r>
      <w:r>
        <w:t> </w:t>
      </w:r>
      <w:r w:rsidRPr="00760649">
        <w:t>rygorem nieważności</w:t>
      </w:r>
      <w:r>
        <w:t xml:space="preserve">. </w:t>
      </w:r>
      <w:r w:rsidRPr="00760649">
        <w:t>Koordynatorzy powinni składać oświadczenia oraz dokonywać uzgodnień w</w:t>
      </w:r>
      <w:r>
        <w:t> </w:t>
      </w:r>
      <w:r w:rsidRPr="00760649">
        <w:t>formie dokumentowej w celu rozliczalności wykonanych czynności</w:t>
      </w:r>
      <w:r>
        <w:t>.</w:t>
      </w:r>
    </w:p>
    <w:p w14:paraId="72A6D56F" w14:textId="7AB934A7" w:rsidR="006E6C99" w:rsidRDefault="006E6C99" w:rsidP="006E6C99">
      <w:pPr>
        <w:pStyle w:val="Nagwek2"/>
      </w:pPr>
      <w:bookmarkStart w:id="18" w:name="_Ref201758910"/>
      <w:r w:rsidRPr="00760649">
        <w:t>Strony zobowiązują się do doręczania korespondencji na adresy wskazane w pkt [</w:t>
      </w:r>
      <w:r w:rsidR="00A90119">
        <w:t>6.1</w:t>
      </w:r>
      <w:r w:rsidRPr="00760649">
        <w:t>] lub w komparycji Umowy. Strony zobowiązują się do wzajemnego poinformowania na piśmie, pod rygorem nieważności, o</w:t>
      </w:r>
      <w:r>
        <w:t> </w:t>
      </w:r>
      <w:r w:rsidRPr="00760649">
        <w:t>zmianie adresów do korespondencji, pod rygorem przyjęcia, że korespondencja wysłana na ostatni aktualny adres została doręczona</w:t>
      </w:r>
      <w:bookmarkEnd w:id="18"/>
    </w:p>
    <w:p w14:paraId="26824F72" w14:textId="18FE664A" w:rsidR="00306623" w:rsidRDefault="00BC1FBE" w:rsidP="00E93F15">
      <w:pPr>
        <w:pStyle w:val="Nagwek2"/>
      </w:pPr>
      <w:r w:rsidRPr="00BC1FBE">
        <w:lastRenderedPageBreak/>
        <w:t>Wykonawca oddeleguje do wykonania Umowy odpowiedni Personel Wykonawcy. Wykonawca gwarantuje, że wszyscy członkowie Personelu Wykonawcy realizujący w imieniu Wykonawcy Umowę będą posiadali umiejętności i doświadczenie odpowiednie do zakresu czynności powierzanych tym osobom</w:t>
      </w:r>
      <w:r w:rsidR="00171400">
        <w:t xml:space="preserve">, w szczególności wskazane w </w:t>
      </w:r>
      <w:r w:rsidR="00171400" w:rsidRPr="00A90119">
        <w:rPr>
          <w:b/>
          <w:bCs w:val="0"/>
        </w:rPr>
        <w:t>Załącznik nr 1</w:t>
      </w:r>
      <w:r w:rsidR="00171400">
        <w:t xml:space="preserve"> [OPZ]</w:t>
      </w:r>
      <w:r>
        <w:t>.</w:t>
      </w:r>
    </w:p>
    <w:p w14:paraId="702E998F" w14:textId="1B4732E8" w:rsidR="00306623" w:rsidRDefault="00306623" w:rsidP="00E93F15">
      <w:pPr>
        <w:pStyle w:val="Nagwek2"/>
      </w:pPr>
      <w:r w:rsidRPr="00306623">
        <w:t xml:space="preserve">W przypadku stwierdzenia niewłaściwej realizacji Umowy przez członka Personelu Wykonawcy lub stwierdzenia jego nieprzydatności dla należytej realizacji Umowy (np. z powodów konfliktów interpersonalnych pomiędzy daną osobą, a personelem Zamawiającego) </w:t>
      </w:r>
      <w:r>
        <w:t>Koordynator</w:t>
      </w:r>
      <w:r w:rsidRPr="00306623">
        <w:t xml:space="preserve"> ze strony Zamawiającego ma prawo zwrócić się do Wykonawcy z uzasadnionym na piśmie wnioskiem o odsunięcie takiej osoby od realizacji Umowy. Odsunięcie nastąpi w terminie </w:t>
      </w:r>
      <w:r>
        <w:t>5</w:t>
      </w:r>
      <w:r w:rsidRPr="00306623">
        <w:t xml:space="preserve"> Dni Roboczych od otrzymania przez Wykonawcę wniosku Zamawiającego. Zamawiający może żądać ze skutkiem natychmiastowym wykluczenia jakiegokolwiek członka Personelu Wykonawcy z udziału w </w:t>
      </w:r>
      <w:r>
        <w:t>realizacji Umowy</w:t>
      </w:r>
      <w:r w:rsidRPr="00306623">
        <w:t xml:space="preserve"> w związku z naruszeniem postanowień Umowy, w szczególności zasad bezpieczeństwa obowiązujących u Zamawiającego, zasad przetwarzania danych osobowych lub zobowiązań do zachowania w poufności udostępnionych informacji</w:t>
      </w:r>
      <w:r>
        <w:t>.</w:t>
      </w:r>
    </w:p>
    <w:p w14:paraId="46C5F849" w14:textId="77777777" w:rsidR="00306623" w:rsidRDefault="00306623" w:rsidP="00E93F15">
      <w:pPr>
        <w:pStyle w:val="Nagwek2"/>
      </w:pPr>
      <w:r w:rsidRPr="00306623">
        <w:t>W każdym przypadku dokonania zmiany członka Personelu Wykonawcy w trakcie wykonywania Umowy, koszty ewentualnego przeszkolenia nowego członka obciążają wyłącznie Wykonawcę. Wymiana poszczególnych osób wchodzących w skład Personelu Wykonawcy w trybie określonym w Umowie, niezależnie od przyczyny dokonania takiej zmiany, nie będzie powodować zmiany wysokości Wynagrodzenia przysługującego Wykonawcy z tytułu realizacji Umowy, ani terminów wykonania poszczególnych prac określonych w jej treści</w:t>
      </w:r>
      <w:r>
        <w:t>.</w:t>
      </w:r>
    </w:p>
    <w:p w14:paraId="33D2F3BE" w14:textId="77777777" w:rsidR="00306623" w:rsidRDefault="00306623" w:rsidP="00E93F15">
      <w:pPr>
        <w:pStyle w:val="Nagwek2"/>
      </w:pPr>
      <w:r w:rsidRPr="00306623">
        <w:t>W toku realizacji Umowy Wykonawca może korzystać ze świadczeń osób trzecich jako swoich podwykonawców, przy zachowaniu następujących warunków</w:t>
      </w:r>
      <w:r>
        <w:t>:</w:t>
      </w:r>
    </w:p>
    <w:p w14:paraId="3EDD9717" w14:textId="52802304" w:rsidR="00306623" w:rsidRDefault="00306623" w:rsidP="009A2356">
      <w:pPr>
        <w:pStyle w:val="Nagwek3"/>
      </w:pPr>
      <w:r w:rsidRPr="00306623">
        <w:t xml:space="preserve">Wykonawca może korzystać ze świadczeń podwykonawców wskazanych w </w:t>
      </w:r>
      <w:r w:rsidRPr="00306623">
        <w:rPr>
          <w:b/>
        </w:rPr>
        <w:t xml:space="preserve">Załączniku nr </w:t>
      </w:r>
      <w:r>
        <w:rPr>
          <w:b/>
        </w:rPr>
        <w:t>5</w:t>
      </w:r>
      <w:r w:rsidRPr="00306623">
        <w:t xml:space="preserve"> [Podwykonawcy]. Skorzystanie ze świadczeń podwykonawcy niewskazanego w </w:t>
      </w:r>
      <w:r w:rsidRPr="00306623">
        <w:rPr>
          <w:b/>
        </w:rPr>
        <w:t xml:space="preserve">Załączniku nr </w:t>
      </w:r>
      <w:r>
        <w:rPr>
          <w:b/>
        </w:rPr>
        <w:t>5</w:t>
      </w:r>
      <w:r w:rsidRPr="00306623">
        <w:rPr>
          <w:b/>
        </w:rPr>
        <w:t xml:space="preserve"> </w:t>
      </w:r>
      <w:r w:rsidRPr="00306623">
        <w:t>[Podwykonawcy] jest dopuszczalne wyłącznie po uzyskaniu uprzedniej zgody Zamawiającego, wyrażonej w formie pisemnej pod rygorem nieważności. Zamawiający może zażądać dodatkowych dokumentów i oświadczeń od podwykonawców, w szczególności potwierdzających ich kwalifikacje oraz zobowiązanie do zachowania poufności zgodnie z regulacjami Zamawiającego</w:t>
      </w:r>
      <w:r>
        <w:t>;</w:t>
      </w:r>
    </w:p>
    <w:p w14:paraId="55FA29BE" w14:textId="77777777" w:rsidR="00306623" w:rsidRDefault="00306623" w:rsidP="009A2356">
      <w:pPr>
        <w:pStyle w:val="Nagwek3"/>
      </w:pPr>
      <w:r w:rsidRPr="00306623">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r>
        <w:t>.</w:t>
      </w:r>
    </w:p>
    <w:p w14:paraId="79203670" w14:textId="0EA52D85" w:rsidR="00BC1FBE" w:rsidRPr="00BC1FBE" w:rsidRDefault="00306623" w:rsidP="00E93F15">
      <w:pPr>
        <w:pStyle w:val="Nagwek2"/>
      </w:pPr>
      <w:r w:rsidRPr="00306623">
        <w:t xml:space="preserve">W zakresie realizacji swoich </w:t>
      </w:r>
      <w:r w:rsidR="00D743C3">
        <w:t xml:space="preserve">własnych </w:t>
      </w:r>
      <w:r w:rsidRPr="00306623">
        <w:t>obowiązków Wykonawca nie może korzystać z pracy pracowników GK PGE</w:t>
      </w:r>
      <w:r>
        <w:t>.</w:t>
      </w:r>
    </w:p>
    <w:p w14:paraId="63D54D6A" w14:textId="59B0ADB4" w:rsidR="00B850B7" w:rsidRDefault="00B850B7" w:rsidP="00A90119">
      <w:pPr>
        <w:pStyle w:val="Nagwek1"/>
      </w:pPr>
      <w:r>
        <w:t>Odbiór</w:t>
      </w:r>
      <w:bookmarkEnd w:id="14"/>
      <w:bookmarkEnd w:id="15"/>
    </w:p>
    <w:p w14:paraId="0907B68D" w14:textId="6DC312CE" w:rsidR="00491AEC" w:rsidRDefault="00491AEC" w:rsidP="00E93F15">
      <w:pPr>
        <w:pStyle w:val="Nagwek2"/>
      </w:pPr>
      <w:r w:rsidRPr="00491AEC">
        <w:t>W ramach realizacji Umowy odbiorowi przez Zamawiającego podlegają poszczególne Produkty</w:t>
      </w:r>
      <w:r>
        <w:t xml:space="preserve"> </w:t>
      </w:r>
      <w:r w:rsidR="00171400">
        <w:t>oraz całość Prac Migracyjnych („</w:t>
      </w:r>
      <w:r w:rsidR="00171400" w:rsidRPr="00A90119">
        <w:rPr>
          <w:b/>
          <w:bCs w:val="0"/>
        </w:rPr>
        <w:t>Odbiór Końcowy</w:t>
      </w:r>
      <w:r w:rsidR="00171400">
        <w:t>”)</w:t>
      </w:r>
      <w:r w:rsidRPr="00491AEC">
        <w:t xml:space="preserve">. </w:t>
      </w:r>
      <w:r>
        <w:t>U</w:t>
      </w:r>
      <w:r w:rsidRPr="00491AEC">
        <w:t xml:space="preserve">zgodnienia </w:t>
      </w:r>
      <w:r>
        <w:t>Koordynatorów</w:t>
      </w:r>
      <w:r w:rsidRPr="00491AEC">
        <w:t xml:space="preserve"> mogą określać inne, dodatkowe przedmioty odbioru</w:t>
      </w:r>
      <w:r w:rsidR="0018757B">
        <w:t>.</w:t>
      </w:r>
    </w:p>
    <w:p w14:paraId="210C60EF" w14:textId="7F657BD3" w:rsidR="00006EFA" w:rsidRDefault="00006EFA" w:rsidP="00006EFA">
      <w:pPr>
        <w:pStyle w:val="Nagwek2"/>
      </w:pPr>
      <w:r w:rsidRPr="00491AEC">
        <w:t>Podstawowym kryterium odbioru jest zgodność danego przedmiotu odbioru z wymaganiami i uwarunkowaniami wskazanymi w Umowie oraz ewentualnie innymi uzgodnieniami przyjętymi przez Strony w ramach realizacji Umowy.</w:t>
      </w:r>
      <w:r>
        <w:t xml:space="preserve"> </w:t>
      </w:r>
      <w:r w:rsidRPr="00684161">
        <w:t xml:space="preserve">Warunkiem koniecznym dla </w:t>
      </w:r>
      <w:r>
        <w:t>o</w:t>
      </w:r>
      <w:r w:rsidRPr="00684161">
        <w:t xml:space="preserve">dbioru </w:t>
      </w:r>
      <w:r>
        <w:t xml:space="preserve">Prac Migracyjnych </w:t>
      </w:r>
      <w:r w:rsidRPr="00684161">
        <w:t xml:space="preserve">jest także </w:t>
      </w:r>
      <w:r w:rsidR="00B976ED">
        <w:t>odebranie</w:t>
      </w:r>
      <w:r w:rsidRPr="00684161">
        <w:t xml:space="preserve"> wszystkich Produktów</w:t>
      </w:r>
      <w:r>
        <w:t xml:space="preserve"> </w:t>
      </w:r>
      <w:r w:rsidR="007064E1">
        <w:t xml:space="preserve">wchodzących lub związanych z </w:t>
      </w:r>
      <w:r>
        <w:t>Prac</w:t>
      </w:r>
      <w:r w:rsidR="007064E1">
        <w:t>ami</w:t>
      </w:r>
      <w:r>
        <w:t xml:space="preserve"> Migracyjny</w:t>
      </w:r>
      <w:r w:rsidR="007064E1">
        <w:t>mi</w:t>
      </w:r>
      <w:r>
        <w:t xml:space="preserve">, jak również </w:t>
      </w:r>
      <w:r w:rsidRPr="00684161">
        <w:t xml:space="preserve">pozytywne ukończenie </w:t>
      </w:r>
      <w:r>
        <w:t xml:space="preserve">testów Prac Migracyjnych </w:t>
      </w:r>
      <w:r w:rsidR="007064E1">
        <w:t>opisanych</w:t>
      </w:r>
      <w:r>
        <w:t xml:space="preserve"> w </w:t>
      </w:r>
      <w:r w:rsidRPr="00CE666A">
        <w:rPr>
          <w:b/>
          <w:bCs w:val="0"/>
        </w:rPr>
        <w:t>Załączniku nr 1</w:t>
      </w:r>
      <w:r>
        <w:t xml:space="preserve"> [OPZ]</w:t>
      </w:r>
      <w:r w:rsidR="00C15BA6">
        <w:t>.</w:t>
      </w:r>
    </w:p>
    <w:p w14:paraId="1173E743" w14:textId="77777777" w:rsidR="00006EFA" w:rsidRDefault="00006EFA" w:rsidP="00006EFA">
      <w:pPr>
        <w:pStyle w:val="Nagwek2"/>
      </w:pPr>
      <w:r w:rsidRPr="004C073A">
        <w:t>W przypadku</w:t>
      </w:r>
      <w:r>
        <w:t>, gdy Umowa zobowiązuje do wykonania lub przedstawienia jakiejkolwiek dokumentacji przez</w:t>
      </w:r>
      <w:r w:rsidRPr="004C073A">
        <w:t xml:space="preserve"> Wykonawc</w:t>
      </w:r>
      <w:r>
        <w:t xml:space="preserve">ę, </w:t>
      </w:r>
      <w:r w:rsidRPr="004C073A">
        <w:t xml:space="preserve">dodatkowym kryterium </w:t>
      </w:r>
      <w:r>
        <w:t>o</w:t>
      </w:r>
      <w:r w:rsidRPr="004C073A">
        <w:t xml:space="preserve">dbioru </w:t>
      </w:r>
      <w:r>
        <w:t xml:space="preserve">wykonanego Interfejsu </w:t>
      </w:r>
      <w:r w:rsidRPr="004C073A">
        <w:t xml:space="preserve">będzie kompletność oraz poprawność merytoryczna i formalna </w:t>
      </w:r>
      <w:r>
        <w:t>takiej do</w:t>
      </w:r>
      <w:r w:rsidRPr="004C073A">
        <w:t>kumentacji</w:t>
      </w:r>
      <w:r>
        <w:t>.</w:t>
      </w:r>
    </w:p>
    <w:p w14:paraId="5E1AA2C3" w14:textId="34D8650B" w:rsidR="00006EFA" w:rsidRDefault="00006EFA" w:rsidP="00006EFA">
      <w:pPr>
        <w:pStyle w:val="Nagwek2"/>
      </w:pPr>
      <w:r w:rsidRPr="00BB3394">
        <w:t xml:space="preserve">Niezależnie od jakichkolwiek innych postanowień </w:t>
      </w:r>
      <w:r>
        <w:t>Umowy</w:t>
      </w:r>
      <w:r w:rsidRPr="00BB3394">
        <w:t>, Zamawiający ma prawo do weryfikacji należytego wykonania</w:t>
      </w:r>
      <w:r>
        <w:t xml:space="preserve"> Prac Migracyjnych</w:t>
      </w:r>
      <w:r w:rsidRPr="00BB3394">
        <w:t xml:space="preserve"> dowolną metodą, w tym także przy wykorzystaniu opinii zewnętrznego audytora, w szczególności, niezależnie od ewentualnych przyjętych przez Strony </w:t>
      </w:r>
      <w:r w:rsidRPr="00BB3394">
        <w:lastRenderedPageBreak/>
        <w:t>scenariuszy i przypadków testowych</w:t>
      </w:r>
      <w:r>
        <w:t>.</w:t>
      </w:r>
      <w:r w:rsidRPr="00BB3394">
        <w:t xml:space="preserve"> Zamawiający ma</w:t>
      </w:r>
      <w:r>
        <w:t xml:space="preserve"> również</w:t>
      </w:r>
      <w:r w:rsidRPr="00BB3394">
        <w:t xml:space="preserve"> prawo przeprowadzić własne testy za pomocą zdefiniowanych samodzielnie scenariuszy i przypadków</w:t>
      </w:r>
      <w:r>
        <w:t>.</w:t>
      </w:r>
    </w:p>
    <w:p w14:paraId="07F2E6F0" w14:textId="475C8B5D" w:rsidR="008D0E90" w:rsidRDefault="008D0E90" w:rsidP="00E93F15">
      <w:pPr>
        <w:pStyle w:val="Nagwek2"/>
      </w:pPr>
      <w:bookmarkStart w:id="19" w:name="_Ref207798535"/>
      <w:r w:rsidRPr="008D0E90">
        <w:t>Wykonawca zobowiązany jest do poinformowania Koordynatora Umowy ze strony Zamawiającego</w:t>
      </w:r>
      <w:r>
        <w:t xml:space="preserve"> </w:t>
      </w:r>
      <w:r w:rsidRPr="008D0E90">
        <w:t xml:space="preserve">o planowanym terminie i </w:t>
      </w:r>
      <w:r>
        <w:t xml:space="preserve">przedmiocie odbioru </w:t>
      </w:r>
      <w:r w:rsidRPr="008D0E90">
        <w:t>z wyprzedzeniem 3 Dni Roboczych</w:t>
      </w:r>
      <w:r>
        <w:t>.</w:t>
      </w:r>
      <w:bookmarkEnd w:id="19"/>
      <w:r w:rsidR="00006EFA">
        <w:t xml:space="preserve"> W przypadku </w:t>
      </w:r>
      <w:r w:rsidR="007064E1">
        <w:t>poinformowania o wykonaniu</w:t>
      </w:r>
      <w:r w:rsidR="00006EFA">
        <w:t xml:space="preserve"> Prac Migracyjnych </w:t>
      </w:r>
      <w:r w:rsidR="00006EFA" w:rsidRPr="00006EFA">
        <w:t>Wykonawca przekaże Zamawiającemu Dokumentację Powykonawczą opisującą sposób i poprawność zrealizowanej migracji, w tym histori</w:t>
      </w:r>
      <w:r w:rsidR="006E6C99">
        <w:t>ę</w:t>
      </w:r>
      <w:r w:rsidR="00006EFA" w:rsidRPr="00006EFA">
        <w:t xml:space="preserve"> testów potwierdzając</w:t>
      </w:r>
      <w:r w:rsidR="006E6C99">
        <w:t>ą poprawność przeprowadzonej migracji.</w:t>
      </w:r>
    </w:p>
    <w:p w14:paraId="398F0D81" w14:textId="77777777" w:rsidR="00006EFA" w:rsidRDefault="00006EFA" w:rsidP="00006EFA">
      <w:pPr>
        <w:pStyle w:val="Nagwek2"/>
      </w:pPr>
      <w:r>
        <w:t>Zamawiający dokona niezwłocznej oceny kompletności i jakości Produktu zgłoszonego przez Wykonawcę do odbioru, chyba że Koordynatorzy uzgodnili inny termin.</w:t>
      </w:r>
    </w:p>
    <w:p w14:paraId="4005EBAC" w14:textId="77777777" w:rsidR="00006EFA" w:rsidRDefault="00006EFA" w:rsidP="00006EFA">
      <w:pPr>
        <w:pStyle w:val="Nagwek2"/>
      </w:pPr>
      <w:bookmarkStart w:id="20" w:name="_Ref98764996"/>
      <w:r>
        <w:t>W przypadku niekompletności lub nieprawidłowości Produktu, Zamawiający ma prawo odmówić odbioru Produktu i powinien, na żądanie Wykonawcy, przedstawić uzasadnienie odmowy odbioru w protokole odbioru lub w innym dokumencie, w którym wskaże braki i uchybienia, które muszą zostać usunięte w celu dokonania odbioru.</w:t>
      </w:r>
      <w:bookmarkEnd w:id="20"/>
    </w:p>
    <w:p w14:paraId="3E2F0F35" w14:textId="044F7A5D" w:rsidR="00006EFA" w:rsidRDefault="00006EFA" w:rsidP="00006EFA">
      <w:pPr>
        <w:pStyle w:val="Nagwek2"/>
      </w:pPr>
      <w:bookmarkStart w:id="21" w:name="_Ref85639636"/>
      <w:r>
        <w:t xml:space="preserve">W przypadku potwierdzenia kompletności i jakości Produktu, Zamawiający dokona jego odbioru w formie pisemnego protokołu odbioru, sporządzanego z wykorzystaniem wzoru określonego w </w:t>
      </w:r>
      <w:r>
        <w:rPr>
          <w:b/>
          <w:bCs w:val="0"/>
        </w:rPr>
        <w:t>Załączniku nr 6</w:t>
      </w:r>
      <w:r>
        <w:t xml:space="preserve">. </w:t>
      </w:r>
      <w:bookmarkEnd w:id="21"/>
      <w:r>
        <w:t>W przypadku braku wad Produktu, datą odbioru jest data zgłoszenia Produktu do odbioru przez Wykonawcę i data ta powinna zostać wskazana w protokole odbioru.</w:t>
      </w:r>
    </w:p>
    <w:p w14:paraId="2E674969" w14:textId="623A1F2B" w:rsidR="00006EFA" w:rsidRDefault="00006EFA" w:rsidP="00006EFA">
      <w:pPr>
        <w:pStyle w:val="Nagwek2"/>
      </w:pPr>
      <w:bookmarkStart w:id="22" w:name="_Ref98764963"/>
      <w:r>
        <w:t>W przypadku zgłoszenia niekompletności lub nieprawidłowości Produktu Wykonawca zobowiązany jest do: poprawienia lub uzupełnienia Produktu w terminie uzgodnionym przez Koordynatorów lub wskazania niezasadności zgłoszonych przez Zamawiającego niekompletności lub nieprawidłowości Produktów,</w:t>
      </w:r>
      <w:r>
        <w:rPr>
          <w:rFonts w:eastAsiaTheme="minorHAnsi" w:cstheme="minorBidi"/>
          <w:szCs w:val="22"/>
        </w:rPr>
        <w:t xml:space="preserve"> </w:t>
      </w:r>
      <w:r>
        <w:t>a gdy terminu nie określono – bezzwłocznie, nie później jednak niż w terminie 5 Dni Roboczych i ponownego zgłoszenia gotowości Produktu do odbioru rozpoczynając niniejszą procedurę odbioru od pkt [</w:t>
      </w:r>
      <w:r w:rsidR="00A90119">
        <w:t>7.5</w:t>
      </w:r>
      <w:r>
        <w:t>].</w:t>
      </w:r>
      <w:bookmarkEnd w:id="22"/>
    </w:p>
    <w:p w14:paraId="4B77FCDD" w14:textId="77777777" w:rsidR="00006EFA" w:rsidRDefault="00006EFA" w:rsidP="00006EFA">
      <w:pPr>
        <w:pStyle w:val="Nagwek2"/>
      </w:pPr>
      <w:r>
        <w:t>Ponowna procedura odbioru nie wstrzymuje ani nie przesuwa określonych w Umowie terminów wykonania poszczególnych świadczeń oraz całości zobowiązań wynikających z Umowy, a także odpowiedzialności Wykonawcy z tytułu ich niedotrzymania.</w:t>
      </w:r>
    </w:p>
    <w:p w14:paraId="552C7B35" w14:textId="5B57AD9F" w:rsidR="00006EFA" w:rsidRDefault="00006EFA" w:rsidP="00006EFA">
      <w:pPr>
        <w:pStyle w:val="Nagwek2"/>
      </w:pPr>
      <w:r>
        <w:t>Odbiór Produktu jest czynnością jednostronną Zamawiającego, jednak rekomendowane jest podpisanie protokołu odbioru również przez Koordynatora Wykonawcy celem potwierdzenia faktów wskazanych w protokole odbioru. Odmowa podpisania protokołu przez Wykonawcę wymaga pisemnego uzasadnienia. Protokół odbioru w formie pisemnej</w:t>
      </w:r>
      <w:r w:rsidR="007064E1">
        <w:t xml:space="preserve"> (fizycznej)</w:t>
      </w:r>
      <w:r>
        <w:t xml:space="preserve"> sporządza się w 2 egzemplarzach po jednym dla każdej ze Stron.</w:t>
      </w:r>
    </w:p>
    <w:p w14:paraId="45845309" w14:textId="21D8AE92" w:rsidR="00006EFA" w:rsidRDefault="00006EFA" w:rsidP="00006EFA">
      <w:pPr>
        <w:pStyle w:val="Nagwek2"/>
      </w:pPr>
      <w:r>
        <w:t>Procedurę powtarza się do chwili odbioru danego Produktu albo skorzystania przez Zamawiającego z prawa odstąpienia od Umowy</w:t>
      </w:r>
    </w:p>
    <w:p w14:paraId="584EBB3C" w14:textId="77777777" w:rsidR="00006EFA" w:rsidRDefault="00006EFA" w:rsidP="00006EFA">
      <w:pPr>
        <w:pStyle w:val="Nagwek2"/>
      </w:pPr>
      <w:bookmarkStart w:id="23" w:name="_Ref201759216"/>
      <w:r>
        <w:t>Odbiór Oprogramowania i licencji:</w:t>
      </w:r>
      <w:bookmarkEnd w:id="23"/>
    </w:p>
    <w:p w14:paraId="5F71D76B" w14:textId="77777777" w:rsidR="00006EFA" w:rsidRDefault="00006EFA" w:rsidP="00006EFA">
      <w:pPr>
        <w:pStyle w:val="Nagwek3"/>
      </w:pPr>
      <w:r w:rsidRPr="00E85B7E">
        <w:t>Wykonawca przekaże Zamawiającemu adres strony internetowej wraz z kluczem licencyjnym (jeżeli jest wymagany), z której Zamawiający będzie uprawniony pobrać Oprogramowanie;</w:t>
      </w:r>
      <w:r>
        <w:t xml:space="preserve"> </w:t>
      </w:r>
      <w:r w:rsidRPr="00E85B7E">
        <w:t>odbiór Oprogramowania nastąpi na podstawie potwierdzenia pobrania Oprogramowania</w:t>
      </w:r>
      <w:r>
        <w:t xml:space="preserve"> (Zamawiający może skorzystać w wzoru protokołu określonego w </w:t>
      </w:r>
      <w:r w:rsidRPr="006C2716">
        <w:rPr>
          <w:b/>
          <w:bCs w:val="0"/>
        </w:rPr>
        <w:t>Załączniku nr 6</w:t>
      </w:r>
      <w:r>
        <w:t>)</w:t>
      </w:r>
      <w:r w:rsidRPr="00E85B7E">
        <w:t xml:space="preserve">; Zamawiający jest zobowiązany do niezwłocznego przystąpienia do pobrania Oprogramowania i </w:t>
      </w:r>
      <w:r>
        <w:t xml:space="preserve">pisemnego </w:t>
      </w:r>
      <w:r w:rsidRPr="00E85B7E">
        <w:t>poinformowania o jego pobraniu; Zamawiający niezwłocznie poinformuje Wykonawcę o</w:t>
      </w:r>
      <w:r>
        <w:t> </w:t>
      </w:r>
      <w:r w:rsidRPr="00E85B7E">
        <w:t>niemożliwości pobrania Oprogramowania</w:t>
      </w:r>
      <w:r>
        <w:t>;</w:t>
      </w:r>
    </w:p>
    <w:p w14:paraId="2D620FEB" w14:textId="08B835B7" w:rsidR="00006EFA" w:rsidRDefault="00006EFA" w:rsidP="00006EFA">
      <w:pPr>
        <w:pStyle w:val="Nagwek3"/>
      </w:pPr>
      <w:bookmarkStart w:id="24" w:name="_Ref201748542"/>
      <w:r w:rsidRPr="00E85B7E">
        <w:t xml:space="preserve">Wykonawca </w:t>
      </w:r>
      <w:r>
        <w:t xml:space="preserve">przekaże certyfikat licencyjny potwierdzający, iż Zamawiający jest legalnym użytkownikiem Oprogramowania </w:t>
      </w:r>
      <w:bookmarkStart w:id="25" w:name="_Hlk202440774"/>
      <w:r>
        <w:t xml:space="preserve">zgodnie z warunkami Umowy </w:t>
      </w:r>
      <w:bookmarkEnd w:id="25"/>
      <w:r>
        <w:t xml:space="preserve">(tzw. </w:t>
      </w:r>
      <w:r w:rsidRPr="00436E98">
        <w:rPr>
          <w:i/>
          <w:iCs/>
        </w:rPr>
        <w:t xml:space="preserve">Proof of </w:t>
      </w:r>
      <w:proofErr w:type="spellStart"/>
      <w:r w:rsidRPr="00436E98">
        <w:rPr>
          <w:i/>
          <w:iCs/>
        </w:rPr>
        <w:t>Entitlement</w:t>
      </w:r>
      <w:proofErr w:type="spellEnd"/>
      <w:r>
        <w:t>) lub zapewni Zamawiającemu dostęp do portalu producenta Oprogramowania, w którym będą widoczne przypisane Zamawiającemu licencje do Oprogramowania ze wskazaniem co najmniej ilości,</w:t>
      </w:r>
      <w:r w:rsidR="007064E1">
        <w:t xml:space="preserve"> rodzaju,</w:t>
      </w:r>
      <w:r>
        <w:t xml:space="preserve"> okresu, na który są udzielone, oraz objęcie wsparciem producenta przez określony okres -</w:t>
      </w:r>
      <w:r w:rsidRPr="00E85B7E">
        <w:t xml:space="preserve"> </w:t>
      </w:r>
      <w:r>
        <w:t xml:space="preserve">co Zamawiający jest zobowiązany niezwłocznie potwierdzić (Zamawiający może skorzystać ze wzoru protokołu określonego w </w:t>
      </w:r>
      <w:r w:rsidRPr="00704971">
        <w:rPr>
          <w:b/>
          <w:bCs w:val="0"/>
        </w:rPr>
        <w:t>Załączniku nr 6</w:t>
      </w:r>
      <w:r>
        <w:t xml:space="preserve">); certyfikat licencyjny jest odbierany na podstawie protokołu odbioru, zgodnie z wzorem określonym w </w:t>
      </w:r>
      <w:r w:rsidRPr="00436E98">
        <w:rPr>
          <w:b/>
        </w:rPr>
        <w:t xml:space="preserve">Załączniku nr </w:t>
      </w:r>
      <w:r>
        <w:rPr>
          <w:b/>
        </w:rPr>
        <w:t>6</w:t>
      </w:r>
      <w:r>
        <w:t>.</w:t>
      </w:r>
      <w:bookmarkEnd w:id="24"/>
      <w:r>
        <w:t xml:space="preserve"> Odbiór wsparcia technicznego Oprogramowania odbywa się w sposób opisany w niniejszym pkt.</w:t>
      </w:r>
    </w:p>
    <w:p w14:paraId="1C875027" w14:textId="6FCE1A78" w:rsidR="00006EFA" w:rsidRDefault="00006EFA" w:rsidP="00006EFA">
      <w:pPr>
        <w:pStyle w:val="Nagwek2"/>
      </w:pPr>
      <w:r>
        <w:t>Wykonawca zobowiązany jest do przekazania Zamawiające</w:t>
      </w:r>
      <w:r w:rsidR="007064E1">
        <w:t>mu</w:t>
      </w:r>
      <w:r>
        <w:t xml:space="preserve"> zestawienia zawierającego dostarczane Oprogramowanie, licencje i wsparcie, zgodnie z wzorem określonym w </w:t>
      </w:r>
      <w:r w:rsidRPr="00436E98">
        <w:rPr>
          <w:b/>
        </w:rPr>
        <w:t xml:space="preserve">Załączniku nr </w:t>
      </w:r>
      <w:r>
        <w:rPr>
          <w:b/>
        </w:rPr>
        <w:t>6</w:t>
      </w:r>
    </w:p>
    <w:p w14:paraId="6EE4276F" w14:textId="77777777" w:rsidR="00EB5FAB" w:rsidRDefault="00EB5FAB" w:rsidP="00EB5FAB">
      <w:pPr>
        <w:pStyle w:val="Nagwek1"/>
      </w:pPr>
      <w:bookmarkStart w:id="26" w:name="_Ref208912599"/>
      <w:bookmarkStart w:id="27" w:name="_Toc487708412"/>
      <w:bookmarkStart w:id="28" w:name="_Toc487717320"/>
      <w:bookmarkStart w:id="29" w:name="_Ref504390697"/>
      <w:bookmarkStart w:id="30" w:name="_Ref504390822"/>
      <w:bookmarkStart w:id="31" w:name="_Ref504390951"/>
      <w:bookmarkStart w:id="32" w:name="_Ref504467651"/>
      <w:bookmarkStart w:id="33" w:name="_Ref507578477"/>
      <w:r>
        <w:lastRenderedPageBreak/>
        <w:t>Gwarancja i wsparcie</w:t>
      </w:r>
      <w:bookmarkEnd w:id="26"/>
    </w:p>
    <w:p w14:paraId="41C9C642" w14:textId="69C8DFA4" w:rsidR="00EB5FAB" w:rsidRDefault="00EB5FAB" w:rsidP="00EB5FAB">
      <w:pPr>
        <w:pStyle w:val="Nagwek2"/>
      </w:pPr>
      <w:r>
        <w:t>[</w:t>
      </w:r>
      <w:r w:rsidRPr="008D1CDD">
        <w:rPr>
          <w:i/>
        </w:rPr>
        <w:t>OPROGRAMOWANIE</w:t>
      </w:r>
      <w:r>
        <w:t xml:space="preserve">] Wykonawca zapewnia świadczenie usługi wsparcia technicznego Oprogramowania przez okres </w:t>
      </w:r>
      <w:r w:rsidR="00E600DF">
        <w:t>24</w:t>
      </w:r>
      <w:r w:rsidR="00E600DF" w:rsidRPr="007A194F">
        <w:t xml:space="preserve"> </w:t>
      </w:r>
      <w:r w:rsidRPr="007A194F">
        <w:t>miesię</w:t>
      </w:r>
      <w:r>
        <w:t xml:space="preserve">cy </w:t>
      </w:r>
      <w:r w:rsidRPr="009C1656">
        <w:t>liczonej od daty</w:t>
      </w:r>
      <w:r>
        <w:t xml:space="preserve"> </w:t>
      </w:r>
      <w:r w:rsidRPr="00A90119">
        <w:t>Odbioru Końcowego</w:t>
      </w:r>
      <w:r w:rsidRPr="00934E37">
        <w:t>, w której</w:t>
      </w:r>
      <w:r>
        <w:t xml:space="preserve"> zapewnia:</w:t>
      </w:r>
    </w:p>
    <w:p w14:paraId="74C7B268" w14:textId="77777777" w:rsidR="00EB5FAB" w:rsidRDefault="00EB5FAB" w:rsidP="00EB5FAB">
      <w:pPr>
        <w:pStyle w:val="Nagwek3"/>
      </w:pPr>
      <w:r>
        <w:t>dostęp do wszelkich aktualizacji Oprogramowania;</w:t>
      </w:r>
    </w:p>
    <w:p w14:paraId="2C143738" w14:textId="77777777" w:rsidR="00EB5FAB" w:rsidRDefault="00EB5FAB" w:rsidP="00EB5FAB">
      <w:pPr>
        <w:pStyle w:val="Nagwek3"/>
      </w:pPr>
      <w:r>
        <w:t>usuwanie Wad Oprogramowania.</w:t>
      </w:r>
    </w:p>
    <w:p w14:paraId="1E972781" w14:textId="77777777" w:rsidR="00EB5FAB" w:rsidRDefault="00EB5FAB" w:rsidP="00EB5FAB">
      <w:pPr>
        <w:pStyle w:val="Nagwek2"/>
      </w:pPr>
      <w:r>
        <w:t>[</w:t>
      </w:r>
      <w:r w:rsidRPr="005E1599">
        <w:rPr>
          <w:i/>
        </w:rPr>
        <w:t>PRACE</w:t>
      </w:r>
      <w:r>
        <w:t xml:space="preserve"> </w:t>
      </w:r>
      <w:r>
        <w:rPr>
          <w:i/>
        </w:rPr>
        <w:t>MIGRACYJNE</w:t>
      </w:r>
      <w:r>
        <w:t xml:space="preserve">] </w:t>
      </w:r>
      <w:r w:rsidRPr="002E0038">
        <w:t xml:space="preserve">Wykonawca udziela Zamawiającemu </w:t>
      </w:r>
      <w:r>
        <w:t>12</w:t>
      </w:r>
      <w:r w:rsidRPr="002E0038">
        <w:t xml:space="preserve"> miesięcznej gwarancji </w:t>
      </w:r>
      <w:r>
        <w:t>na wykonane Prace Migracyjne</w:t>
      </w:r>
      <w:r w:rsidRPr="009C1656">
        <w:rPr>
          <w:rFonts w:asciiTheme="minorHAnsi" w:eastAsiaTheme="minorHAnsi" w:hAnsiTheme="minorHAnsi" w:cstheme="minorBidi"/>
          <w:sz w:val="22"/>
          <w:szCs w:val="22"/>
        </w:rPr>
        <w:t xml:space="preserve"> </w:t>
      </w:r>
      <w:r w:rsidRPr="009C1656">
        <w:t xml:space="preserve">liczonej od daty </w:t>
      </w:r>
      <w:r>
        <w:t>Odbioru</w:t>
      </w:r>
      <w:r w:rsidRPr="009C1656">
        <w:t xml:space="preserve"> </w:t>
      </w:r>
      <w:r>
        <w:t xml:space="preserve">Końcowego, w ramach której </w:t>
      </w:r>
      <w:r w:rsidRPr="002E0038">
        <w:t xml:space="preserve">zobowiązuje się do niezwłocznego, lecz nie później niż </w:t>
      </w:r>
      <w:r w:rsidRPr="00934E37">
        <w:t xml:space="preserve">w </w:t>
      </w:r>
      <w:r w:rsidRPr="00A90119">
        <w:t>następnym Dniu Roboczym</w:t>
      </w:r>
      <w:r w:rsidRPr="00934E37">
        <w:t xml:space="preserve"> od</w:t>
      </w:r>
      <w:r>
        <w:t xml:space="preserve"> terminu zgłoszenia</w:t>
      </w:r>
      <w:r w:rsidRPr="002E0038">
        <w:t>, usuwania zgłoszonych przez Za</w:t>
      </w:r>
      <w:r w:rsidRPr="00934E37">
        <w:t xml:space="preserve">mawiającego wad </w:t>
      </w:r>
      <w:r w:rsidRPr="00A90119">
        <w:t>oraz aktywnego wspierania użytkowników w związku z wykonanymi Pracami Migracyjnymi</w:t>
      </w:r>
      <w:r w:rsidRPr="00934E37">
        <w:t>.</w:t>
      </w:r>
    </w:p>
    <w:p w14:paraId="27D33045" w14:textId="77777777" w:rsidR="00EB5FAB" w:rsidRDefault="00EB5FAB" w:rsidP="00EB5FAB">
      <w:pPr>
        <w:pStyle w:val="Nagwek2"/>
      </w:pPr>
      <w:r>
        <w:t>[</w:t>
      </w:r>
      <w:r w:rsidRPr="005E1599">
        <w:rPr>
          <w:i/>
        </w:rPr>
        <w:t>ZASADY WSPÓLNE</w:t>
      </w:r>
      <w:r>
        <w:t>]</w:t>
      </w:r>
      <w:r w:rsidRPr="00C078FA">
        <w:rPr>
          <w:rFonts w:asciiTheme="minorHAnsi" w:eastAsiaTheme="minorHAnsi" w:hAnsiTheme="minorHAnsi" w:cstheme="minorBidi"/>
          <w:sz w:val="22"/>
          <w:szCs w:val="22"/>
        </w:rPr>
        <w:t xml:space="preserve"> </w:t>
      </w:r>
      <w:r w:rsidRPr="00C078FA">
        <w:t xml:space="preserve">Zamawiający może dochodzić roszczeń z tytułu </w:t>
      </w:r>
      <w:r>
        <w:t>g</w:t>
      </w:r>
      <w:r w:rsidRPr="00C078FA">
        <w:t xml:space="preserve">warancji </w:t>
      </w:r>
      <w:r>
        <w:t xml:space="preserve">i usług wsparcia </w:t>
      </w:r>
      <w:r w:rsidRPr="00C078FA">
        <w:t xml:space="preserve">także po upływie terminu </w:t>
      </w:r>
      <w:r>
        <w:t>g</w:t>
      </w:r>
      <w:r w:rsidRPr="00C078FA">
        <w:t>warancji</w:t>
      </w:r>
      <w:r>
        <w:t xml:space="preserve"> lub terminu zapewnienia usług wsparcia</w:t>
      </w:r>
      <w:r w:rsidRPr="00C078FA">
        <w:t>, jeżeli zgłosi wadę lub usterkę przed upływem tego terminu</w:t>
      </w:r>
      <w:r>
        <w:t>.</w:t>
      </w:r>
    </w:p>
    <w:p w14:paraId="6BEF8794" w14:textId="77777777" w:rsidR="00EB5FAB" w:rsidRDefault="00EB5FAB" w:rsidP="00EB5FAB">
      <w:pPr>
        <w:pStyle w:val="Nagwek2"/>
      </w:pPr>
      <w:r w:rsidRPr="00C078FA">
        <w:t xml:space="preserve">Wszelkie koszty związane z wykonywaniem obowiązków </w:t>
      </w:r>
      <w:r>
        <w:t>g</w:t>
      </w:r>
      <w:r w:rsidRPr="00C078FA">
        <w:t>warancyjnych</w:t>
      </w:r>
      <w:r>
        <w:t xml:space="preserve"> i usług </w:t>
      </w:r>
      <w:r w:rsidRPr="00C078FA">
        <w:t>obciążają Wykonawcę</w:t>
      </w:r>
      <w:r>
        <w:t>.</w:t>
      </w:r>
    </w:p>
    <w:p w14:paraId="5F3121AA" w14:textId="77777777" w:rsidR="00EB5FAB" w:rsidRDefault="00EB5FAB" w:rsidP="00EB5FAB">
      <w:pPr>
        <w:pStyle w:val="Nagwek2"/>
      </w:pPr>
      <w:r w:rsidRPr="00DE72E2">
        <w:t>Gwa</w:t>
      </w:r>
      <w:r>
        <w:t>rancja i zapewnienie usług wsparcia udzielane są w ramach W</w:t>
      </w:r>
      <w:r w:rsidRPr="00DE72E2">
        <w:t>ynagrodzenia</w:t>
      </w:r>
      <w:r>
        <w:t>.</w:t>
      </w:r>
    </w:p>
    <w:p w14:paraId="7AE55BFC" w14:textId="61A6B70B" w:rsidR="00EB5FAB" w:rsidRDefault="00EB5FAB" w:rsidP="00EB5FAB">
      <w:pPr>
        <w:pStyle w:val="Nagwek2"/>
      </w:pPr>
      <w:r>
        <w:t>Na żądanie Zamawiającego Wykonawca zobowiązany jest do przedstawienia dokumentu potwierdzającego, iż gwarancja lub usługi wsparcia, na warunkach opisanych w niniejszym pkt [</w:t>
      </w:r>
      <w:r w:rsidR="00A90119">
        <w:t>8</w:t>
      </w:r>
      <w:r>
        <w:t>], została/y wykupiona u producenta.</w:t>
      </w:r>
    </w:p>
    <w:p w14:paraId="1D342558" w14:textId="2788A56F" w:rsidR="000C203C" w:rsidRDefault="000C203C">
      <w:pPr>
        <w:pStyle w:val="Nagwek1"/>
      </w:pPr>
      <w:r>
        <w:t xml:space="preserve">Usługa </w:t>
      </w:r>
      <w:r w:rsidR="00C0303E">
        <w:t>W</w:t>
      </w:r>
      <w:r>
        <w:t>sparcia</w:t>
      </w:r>
    </w:p>
    <w:p w14:paraId="05A160F1" w14:textId="02BFB046" w:rsidR="00C0303E" w:rsidRDefault="00C0303E" w:rsidP="00C0303E">
      <w:pPr>
        <w:pStyle w:val="Nagwek2"/>
      </w:pPr>
      <w:bookmarkStart w:id="34" w:name="_Ref201580010"/>
      <w:r>
        <w:t xml:space="preserve">Przez okres 18 miesięcy od daty podpisania </w:t>
      </w:r>
      <w:r w:rsidR="000C0F3A">
        <w:t>Protokołu Końcowego</w:t>
      </w:r>
      <w:r>
        <w:t xml:space="preserve">, Wykonawca zobowiązuje się do pozostawania w gotowości do świadczenia, na żądanie Zamawiającego, </w:t>
      </w:r>
      <w:r w:rsidR="00A20D76">
        <w:t>U</w:t>
      </w:r>
      <w:r>
        <w:t xml:space="preserve">sług </w:t>
      </w:r>
      <w:r w:rsidR="00A20D76">
        <w:t>W</w:t>
      </w:r>
      <w:r>
        <w:t>sparcia</w:t>
      </w:r>
      <w:bookmarkEnd w:id="34"/>
      <w:r w:rsidR="00C55A0C">
        <w:t>.</w:t>
      </w:r>
    </w:p>
    <w:p w14:paraId="1B10AE55" w14:textId="2D0EC9D7" w:rsidR="00C0303E" w:rsidRDefault="00C0303E" w:rsidP="00C0303E">
      <w:pPr>
        <w:pStyle w:val="Nagwek2"/>
      </w:pPr>
      <w:bookmarkStart w:id="35" w:name="_Ref201580031"/>
      <w:r w:rsidRPr="00010E78">
        <w:t xml:space="preserve">Suma wartości netto wynagrodzenia przysługującego Wykonawcy z tytułu </w:t>
      </w:r>
      <w:r>
        <w:t xml:space="preserve">Usług Wsparcia </w:t>
      </w:r>
      <w:r w:rsidR="00C55A0C">
        <w:t>będzie wynikała</w:t>
      </w:r>
      <w:r>
        <w:t xml:space="preserve"> z iloczynu </w:t>
      </w:r>
      <w:r w:rsidR="00C55A0C">
        <w:t xml:space="preserve">faktycznej ilości </w:t>
      </w:r>
      <w:r>
        <w:t xml:space="preserve">roboczogodzin i wynagrodzenia za roboczogodzinę pracy inżyniera / konsultanta Wykonawcy w wysokości </w:t>
      </w:r>
      <w:r w:rsidRPr="00677C02">
        <w:rPr>
          <w:highlight w:val="yellow"/>
        </w:rPr>
        <w:t>xxx</w:t>
      </w:r>
      <w:r>
        <w:t xml:space="preserve"> złotych netto.</w:t>
      </w:r>
      <w:bookmarkEnd w:id="35"/>
      <w:r w:rsidRPr="00557694">
        <w:t xml:space="preserve"> </w:t>
      </w:r>
    </w:p>
    <w:p w14:paraId="69FCAFDE" w14:textId="2B620A5C" w:rsidR="00C0303E" w:rsidRDefault="00C0303E" w:rsidP="00C0303E">
      <w:pPr>
        <w:pStyle w:val="Nagwek2"/>
      </w:pPr>
      <w:r>
        <w:t xml:space="preserve">Prace </w:t>
      </w:r>
      <w:r w:rsidR="00C55A0C">
        <w:t xml:space="preserve">z tytułu Usług Wsparcia </w:t>
      </w:r>
      <w:r w:rsidRPr="005A74C3">
        <w:t xml:space="preserve">będą </w:t>
      </w:r>
      <w:r>
        <w:t>rozliczne na koniec dane</w:t>
      </w:r>
      <w:r w:rsidR="00C55A0C">
        <w:t>go</w:t>
      </w:r>
      <w:r>
        <w:t xml:space="preserve"> miesiąca kalendarzowego według liczby godzin świadczenia Usługi Wsparcia i stawki </w:t>
      </w:r>
      <w:r w:rsidR="00B415A3">
        <w:t>za roboczogodzinę określonej w pkt powyżej.</w:t>
      </w:r>
    </w:p>
    <w:p w14:paraId="1DF3D24F" w14:textId="6B34294F" w:rsidR="00C0303E" w:rsidRDefault="00C0303E" w:rsidP="00C0303E">
      <w:pPr>
        <w:pStyle w:val="Nagwek2"/>
      </w:pPr>
      <w:r w:rsidRPr="00010E78">
        <w:t xml:space="preserve">W razie wystąpienia po stronie Zamawiającego zapotrzebowania na </w:t>
      </w:r>
      <w:r w:rsidR="00B415A3">
        <w:t xml:space="preserve">Usługi Wsparcia Koordynator Umowy ze strony Zamawiającego lub osoba przez niego wskazana zwróci się </w:t>
      </w:r>
      <w:r w:rsidR="00C55A0C">
        <w:t xml:space="preserve">do </w:t>
      </w:r>
      <w:r w:rsidR="000D06B4">
        <w:t>Wykonawcy</w:t>
      </w:r>
      <w:r w:rsidRPr="00010E78">
        <w:t xml:space="preserve"> </w:t>
      </w:r>
      <w:r w:rsidR="00B415A3">
        <w:t>o świadczenie określonej Usługi Wsparcia, wskazując co najmniej maksymalną liczbę godzin danej Usługi Wsparcia</w:t>
      </w:r>
      <w:r>
        <w:t>.</w:t>
      </w:r>
      <w:r w:rsidR="00B415A3">
        <w:t xml:space="preserve"> Wykonawca zobowiązany jest do reakcji na zgłoszenia świadczenia Usługi Wsparcia w ciągu 4 godzin.</w:t>
      </w:r>
    </w:p>
    <w:p w14:paraId="077A66AC" w14:textId="7962B23E" w:rsidR="0061630F" w:rsidRDefault="00934E37" w:rsidP="00C0303E">
      <w:pPr>
        <w:pStyle w:val="Nagwek2"/>
      </w:pPr>
      <w:bookmarkStart w:id="36" w:name="_Ref208319137"/>
      <w:r>
        <w:t>W</w:t>
      </w:r>
      <w:r w:rsidR="00B415A3" w:rsidRPr="00B415A3">
        <w:t xml:space="preserve"> terminie do 5 dni Roboczych po zakończeniu miesiąca kalendarzowego Wykonawca przedstawi Zamawiającemu zestawienie godzin zawierające </w:t>
      </w:r>
      <w:r w:rsidR="00B415A3">
        <w:t xml:space="preserve">co najmniej </w:t>
      </w:r>
      <w:r w:rsidR="00B415A3" w:rsidRPr="00B415A3">
        <w:t xml:space="preserve">liczbę godzin oraz czynności, które zostały zrealizowane w </w:t>
      </w:r>
      <w:r w:rsidR="00B415A3">
        <w:t xml:space="preserve">ramach Usługi Wsparcia w </w:t>
      </w:r>
      <w:r w:rsidR="00B415A3" w:rsidRPr="00B415A3">
        <w:t>danym miesiącu. Zamawiający ma prawo w ciągu 3 Dni Roboczych od daty otrzymania zestawienia zakwestionować zestawienie, w przypadku, gdy będzie miał uzasadnione podstawy do oceny, że dane z zestawienia nie odpowiadają wykonanym przez Wykonawcę pracom. W takim przypadku zestawienie nie może być podstawą do wystawienia faktury. Strony w terminie 3 dni wyjaśnią rozbieżności i w razie potrzeby Wykonawca dostarczy nowe zestawienie uwzględniające dokonane uzgodnienia. Terminy do wystawienia i zapłaty faktury biegną od daty otrzymania przez Zamawiającego poprawionego zestawienia. W razie niewyjaśnienia rozbieżności w terminie 3 dni Zamawiający ma prawo do wstrzymania płatności faktury</w:t>
      </w:r>
      <w:r w:rsidR="000C203C">
        <w:t>.</w:t>
      </w:r>
      <w:bookmarkEnd w:id="36"/>
    </w:p>
    <w:p w14:paraId="52182870" w14:textId="37574C94" w:rsidR="000C203C" w:rsidRDefault="0061630F" w:rsidP="00A90119">
      <w:pPr>
        <w:pStyle w:val="Nagwek2"/>
      </w:pPr>
      <w:r>
        <w:t>Dla uniknięcia wątpliwości, n</w:t>
      </w:r>
      <w:r w:rsidRPr="0061630F">
        <w:t xml:space="preserve">ieskorzystanie </w:t>
      </w:r>
      <w:bookmarkStart w:id="37" w:name="_Hlk80278869"/>
      <w:r w:rsidRPr="0061630F">
        <w:t xml:space="preserve">przez Zamawiającego z </w:t>
      </w:r>
      <w:r>
        <w:t xml:space="preserve">usług Wsparcia </w:t>
      </w:r>
      <w:r w:rsidRPr="0061630F">
        <w:t>nie rodzi żadnych roszczeń po stronie Wykonawcy</w:t>
      </w:r>
      <w:bookmarkEnd w:id="37"/>
      <w:r w:rsidRPr="0061630F">
        <w:t xml:space="preserve">, a korzystanie z </w:t>
      </w:r>
      <w:r>
        <w:t xml:space="preserve">tych usług </w:t>
      </w:r>
      <w:r w:rsidRPr="0061630F">
        <w:t xml:space="preserve"> będzie uzależnione od potrzeb </w:t>
      </w:r>
      <w:r>
        <w:t>kompetencyjnych w przedsiębiorstwie Zamawiającego.</w:t>
      </w:r>
    </w:p>
    <w:p w14:paraId="074588B4" w14:textId="4BC4E049" w:rsidR="00E10598" w:rsidRDefault="00E10598" w:rsidP="00A90119">
      <w:pPr>
        <w:pStyle w:val="Nagwek1"/>
      </w:pPr>
      <w:r>
        <w:t>Wynagrodzenie i warunki płatności</w:t>
      </w:r>
      <w:bookmarkEnd w:id="27"/>
      <w:bookmarkEnd w:id="28"/>
      <w:bookmarkEnd w:id="29"/>
      <w:bookmarkEnd w:id="30"/>
      <w:bookmarkEnd w:id="31"/>
      <w:bookmarkEnd w:id="32"/>
      <w:bookmarkEnd w:id="33"/>
    </w:p>
    <w:p w14:paraId="6552EC05" w14:textId="55AA3AD7" w:rsidR="006E6C99" w:rsidRDefault="006E6C99" w:rsidP="006E6C99">
      <w:pPr>
        <w:pStyle w:val="Nagwek2"/>
      </w:pPr>
      <w:bookmarkStart w:id="38" w:name="_Ref219117270"/>
      <w:bookmarkStart w:id="39" w:name="_Ref505342662"/>
      <w:bookmarkStart w:id="40" w:name="_Ref498439347"/>
      <w:bookmarkStart w:id="41" w:name="_Ref487633476"/>
      <w:r w:rsidRPr="00470AE8">
        <w:t xml:space="preserve">Maksymalne </w:t>
      </w:r>
      <w:r w:rsidR="007064E1">
        <w:t>W</w:t>
      </w:r>
      <w:r w:rsidRPr="00470AE8">
        <w:t>ynagrodzenie z tytułu wykonania Przedmiotu Umowy</w:t>
      </w:r>
      <w:r>
        <w:t xml:space="preserve"> określonego w pkt [</w:t>
      </w:r>
      <w:r w:rsidR="00A90119">
        <w:t>2.2</w:t>
      </w:r>
      <w:r>
        <w:t>]</w:t>
      </w:r>
      <w:r w:rsidRPr="00470AE8">
        <w:t xml:space="preserve"> wynosi: </w:t>
      </w:r>
      <w:r w:rsidRPr="00436E98">
        <w:rPr>
          <w:highlight w:val="yellow"/>
        </w:rPr>
        <w:t>xxx</w:t>
      </w:r>
      <w:r w:rsidRPr="00470AE8">
        <w:t xml:space="preserve"> złotych netto. Niedoszacowanie lub pominięcie części zakresu Przedmiotu Umowy przez Wykonawcę nie może stanowić podstawy do żądania zmiany </w:t>
      </w:r>
      <w:r>
        <w:t>W</w:t>
      </w:r>
      <w:r w:rsidRPr="00470AE8">
        <w:t>ynagrodzenia</w:t>
      </w:r>
      <w:r>
        <w:t xml:space="preserve"> – szczegółowa specyfikacja Wynagrodzenia zawarta jest w </w:t>
      </w:r>
      <w:r w:rsidRPr="00F8624D">
        <w:rPr>
          <w:b/>
        </w:rPr>
        <w:t xml:space="preserve">Załączniku nr </w:t>
      </w:r>
      <w:r>
        <w:rPr>
          <w:b/>
        </w:rPr>
        <w:t>2</w:t>
      </w:r>
      <w:r>
        <w:t xml:space="preserve"> [Formularz Ofertowy Wykonawcy]</w:t>
      </w:r>
      <w:r w:rsidRPr="002A03A4">
        <w:t>.</w:t>
      </w:r>
      <w:r>
        <w:t xml:space="preserve"> Na powyższe Wynagrodzenie składa się:</w:t>
      </w:r>
      <w:bookmarkEnd w:id="38"/>
    </w:p>
    <w:p w14:paraId="393562B2" w14:textId="734A3D33" w:rsidR="006E6C99" w:rsidRDefault="006E6C99" w:rsidP="006E6C99">
      <w:pPr>
        <w:pStyle w:val="Nagwek3"/>
      </w:pPr>
      <w:bookmarkStart w:id="42" w:name="_Ref508717154"/>
      <w:r>
        <w:lastRenderedPageBreak/>
        <w:t xml:space="preserve">wynagrodzenie z tytułu </w:t>
      </w:r>
      <w:r w:rsidRPr="00470AE8">
        <w:t>Dostaw</w:t>
      </w:r>
      <w:r>
        <w:t>y</w:t>
      </w:r>
      <w:r w:rsidRPr="00470AE8">
        <w:t xml:space="preserve"> Oprogramowania i </w:t>
      </w:r>
      <w:r>
        <w:t>l</w:t>
      </w:r>
      <w:r w:rsidRPr="00470AE8">
        <w:t>icencji</w:t>
      </w:r>
      <w:r>
        <w:t xml:space="preserve"> wraz ze wsparciem technicznym, o których mowa w pkt [</w:t>
      </w:r>
      <w:r w:rsidR="00A90119">
        <w:t>2.2.1</w:t>
      </w:r>
      <w:r>
        <w:t xml:space="preserve">], </w:t>
      </w:r>
      <w:r w:rsidRPr="00A3098A">
        <w:t xml:space="preserve">w wysokości </w:t>
      </w:r>
      <w:r w:rsidRPr="006C2716">
        <w:rPr>
          <w:highlight w:val="yellow"/>
        </w:rPr>
        <w:t>xxx</w:t>
      </w:r>
      <w:r w:rsidRPr="00A3098A">
        <w:t xml:space="preserve"> złotych netto; płatne jednorazowo na podstawie faktury VAT, wystawionej po dokonaniu odbioru, zgodnie z</w:t>
      </w:r>
      <w:r>
        <w:t> </w:t>
      </w:r>
      <w:r w:rsidRPr="00A3098A">
        <w:t>pkt</w:t>
      </w:r>
      <w:r>
        <w:t> </w:t>
      </w:r>
      <w:r w:rsidRPr="00A3098A">
        <w:t>[</w:t>
      </w:r>
      <w:r w:rsidR="00A90119">
        <w:t>7.13</w:t>
      </w:r>
      <w:r w:rsidRPr="00A3098A">
        <w:t>]</w:t>
      </w:r>
      <w:r>
        <w:t>;</w:t>
      </w:r>
      <w:bookmarkEnd w:id="42"/>
    </w:p>
    <w:p w14:paraId="29186689" w14:textId="3B450DD5" w:rsidR="006E6C99" w:rsidRDefault="006E6C99" w:rsidP="006E6C99">
      <w:pPr>
        <w:pStyle w:val="Nagwek3"/>
      </w:pPr>
      <w:bookmarkStart w:id="43" w:name="_Ref509491986"/>
      <w:r>
        <w:t xml:space="preserve">wynagrodzenie z tytułu realizacji Prac Migracyjnych, o którym mowa w pkt </w:t>
      </w:r>
      <w:r w:rsidRPr="00867285">
        <w:t>[</w:t>
      </w:r>
      <w:r w:rsidR="00A90119">
        <w:t>2.2.2</w:t>
      </w:r>
      <w:r w:rsidRPr="00867285">
        <w:t>]</w:t>
      </w:r>
      <w:r>
        <w:t>,</w:t>
      </w:r>
      <w:r w:rsidRPr="00867285">
        <w:t xml:space="preserve"> </w:t>
      </w:r>
      <w:r w:rsidRPr="00A3098A">
        <w:t xml:space="preserve">w wysokości </w:t>
      </w:r>
      <w:r w:rsidRPr="006C2716">
        <w:rPr>
          <w:highlight w:val="yellow"/>
        </w:rPr>
        <w:t>xxx</w:t>
      </w:r>
      <w:r w:rsidRPr="00A3098A">
        <w:t xml:space="preserve"> złotych netto, płatne jednorazowo na podstawie faktury VAT, wystawionej po dokonaniu </w:t>
      </w:r>
      <w:r>
        <w:t>Odbioru Końcowego;</w:t>
      </w:r>
    </w:p>
    <w:p w14:paraId="50180933" w14:textId="5FFEE36E" w:rsidR="006E6C99" w:rsidRDefault="00B415A3" w:rsidP="006E6C99">
      <w:pPr>
        <w:pStyle w:val="Nagwek3"/>
      </w:pPr>
      <w:r>
        <w:t>maksymalnego wynagrodzenia z tytułu świadczenia Usług Wsparcia</w:t>
      </w:r>
      <w:r w:rsidRPr="00867285">
        <w:t xml:space="preserve"> </w:t>
      </w:r>
      <w:r w:rsidRPr="00A3098A">
        <w:t xml:space="preserve">w wysokości </w:t>
      </w:r>
      <w:r w:rsidRPr="006C2716">
        <w:rPr>
          <w:highlight w:val="yellow"/>
        </w:rPr>
        <w:t>xxx</w:t>
      </w:r>
      <w:r w:rsidRPr="00A3098A">
        <w:t xml:space="preserve"> złotych netto, </w:t>
      </w:r>
      <w:r>
        <w:t>płatne po upływie miesiąca kalendarzowego</w:t>
      </w:r>
      <w:r w:rsidR="0061630F">
        <w:t xml:space="preserve"> na podstawie zaakceptowanego zestawienia, o którym mowa w pkt [</w:t>
      </w:r>
      <w:r w:rsidR="00A90119">
        <w:t>9.5</w:t>
      </w:r>
      <w:r w:rsidR="0061630F">
        <w:t>]</w:t>
      </w:r>
      <w:r>
        <w:t xml:space="preserve">, w wysokości </w:t>
      </w:r>
      <w:r w:rsidR="0061630F">
        <w:t>iloczynu liczby godzin Usługi Wsparcia i stawki za roboczogodzinę, o której mowa w pkt [</w:t>
      </w:r>
      <w:r w:rsidR="00A90119">
        <w:t>9.2</w:t>
      </w:r>
      <w:r w:rsidR="0061630F">
        <w:t>]</w:t>
      </w:r>
      <w:r>
        <w:t xml:space="preserve"> </w:t>
      </w:r>
      <w:r w:rsidR="0061630F" w:rsidRPr="00A90119">
        <w:rPr>
          <w:i/>
          <w:iCs/>
        </w:rPr>
        <w:t>in fine</w:t>
      </w:r>
      <w:r w:rsidR="006E6C99">
        <w:t>.</w:t>
      </w:r>
      <w:bookmarkEnd w:id="39"/>
      <w:bookmarkEnd w:id="43"/>
    </w:p>
    <w:p w14:paraId="119A2488" w14:textId="08F66854" w:rsidR="002A03A4" w:rsidRPr="002A03A4" w:rsidRDefault="006E6C99" w:rsidP="00A90119">
      <w:pPr>
        <w:pStyle w:val="Nagwek2"/>
      </w:pPr>
      <w:r w:rsidRPr="002A03A4">
        <w:t xml:space="preserve">Do kwot </w:t>
      </w:r>
      <w:r>
        <w:t>w</w:t>
      </w:r>
      <w:r w:rsidRPr="002A03A4">
        <w:t xml:space="preserve">ynagrodzenia </w:t>
      </w:r>
      <w:r>
        <w:t xml:space="preserve">każdorazowo </w:t>
      </w:r>
      <w:r w:rsidRPr="002A03A4">
        <w:t xml:space="preserve">będzie </w:t>
      </w:r>
      <w:r>
        <w:t>naliczony</w:t>
      </w:r>
      <w:r w:rsidRPr="002A03A4">
        <w:t xml:space="preserve"> podatek VAT w wysokości obowiązującej w chwili </w:t>
      </w:r>
      <w:r>
        <w:t>powstania obowiązku podatkowego w podatku od towarów i usług.</w:t>
      </w:r>
    </w:p>
    <w:p w14:paraId="61781F4A" w14:textId="700D02A1" w:rsidR="00E10598" w:rsidRPr="002A03A4" w:rsidRDefault="002A03A4" w:rsidP="00E93F15">
      <w:pPr>
        <w:pStyle w:val="Nagwek2"/>
      </w:pPr>
      <w:r w:rsidRPr="002A03A4">
        <w:t xml:space="preserve">Powyższe </w:t>
      </w:r>
      <w:r w:rsidR="007064E1">
        <w:t>W</w:t>
      </w:r>
      <w:r w:rsidRPr="002A03A4">
        <w:t xml:space="preserve">ynagrodzenie ma charakter ryczałtowy i obejmuje całkowite wynagrodzenie za realizację przedmiotu Umowy i wszelkie koszty wynikające z realizacji Umowy, w tym za przeniesienie autorskich praw majątkowych, udzielenie i zapewnienie licencji, pokrycie kosztów dojazdów, zakwaterowania i wyżywienia </w:t>
      </w:r>
      <w:r w:rsidR="001424B9" w:rsidRPr="003820A7">
        <w:t>p</w:t>
      </w:r>
      <w:r w:rsidRPr="003820A7">
        <w:t>ersonelu Wykonawcy</w:t>
      </w:r>
      <w:r w:rsidR="007E2C8D">
        <w:t xml:space="preserve">, oraz </w:t>
      </w:r>
      <w:r w:rsidR="007E2C8D" w:rsidRPr="007E2C8D">
        <w:t xml:space="preserve">koszty związane z dostawą, rozładunkiem, opakowaniem, do </w:t>
      </w:r>
      <w:r w:rsidR="007E2C8D">
        <w:t xml:space="preserve">wskazanych </w:t>
      </w:r>
      <w:r w:rsidR="007E2C8D" w:rsidRPr="007E2C8D">
        <w:t>miejsc</w:t>
      </w:r>
      <w:r w:rsidR="007E2C8D">
        <w:t xml:space="preserve"> wykonania Umowy.</w:t>
      </w:r>
      <w:r w:rsidRPr="002A03A4">
        <w:t xml:space="preserve"> Wykonawca jest zobowiązany do pełnej realizacji Umowy w ramach Wynagrodzenia nawet w przypadku przekroczenia zakładanej pracochłonności</w:t>
      </w:r>
      <w:r w:rsidR="00E10598" w:rsidRPr="002A03A4">
        <w:t>.</w:t>
      </w:r>
      <w:bookmarkEnd w:id="40"/>
      <w:r w:rsidR="00E10598" w:rsidRPr="002A03A4">
        <w:t xml:space="preserve"> </w:t>
      </w:r>
      <w:bookmarkEnd w:id="41"/>
    </w:p>
    <w:p w14:paraId="58554853" w14:textId="77777777" w:rsidR="002A03A4" w:rsidRDefault="002A03A4" w:rsidP="00E93F15">
      <w:pPr>
        <w:pStyle w:val="Nagwek2"/>
      </w:pPr>
      <w:bookmarkStart w:id="44" w:name="_Ref487633478"/>
      <w:r w:rsidRPr="002A03A4">
        <w:t>Strony potwierdzają, że wysokość Wynagrodzenia nie ulegnie zmianie lub waloryzacji, poza przypadkami, gdy zmiana taka wynikać będzie ze zmiany Umowy w drodze aneksu podpisanego przez przedstawicieli Stron, zgodnie z zasadami reprezentacji</w:t>
      </w:r>
      <w:r>
        <w:t>.</w:t>
      </w:r>
    </w:p>
    <w:p w14:paraId="157B56E6" w14:textId="77777777" w:rsidR="00B378B4" w:rsidRPr="00B378B4" w:rsidRDefault="00B378B4" w:rsidP="00E93F15">
      <w:pPr>
        <w:pStyle w:val="Nagwek2"/>
      </w:pPr>
      <w:r w:rsidRPr="00B378B4">
        <w:t>Wynagrodzenie zostanie zapłacone z zastosowaniem mechanizmu podzielonej płatności, o którym mowa w art. 108a ustawy o podatku od towarów i usług. Płatności będą dokonywane przelewem na rachunek rozliczeniowy Wykonawcy, o którym mowa w art. 49 ust. 1 pkt 1 ustawy z dnia 29 sierpnia 1997 r. - Prawo bankowe, wskazany na fakturze i zgłoszony przez Wykonawcę właściwemu naczelnikowi urzędu skarbowego zgodnie z art. 5 i 9 ustawy z dnia 13 października 1995 r. o zasadach ewidencji i identyfikacji podatników i płatników oraz zawarty w wykazie  podmiotów, o którym mowa w art. 96b ust. 1 ustawy z dnia 11 marca 2004 r. o podatku od towarów i usług.</w:t>
      </w:r>
    </w:p>
    <w:p w14:paraId="5AC48E50" w14:textId="7C348582" w:rsidR="00D62484" w:rsidRDefault="009448A4" w:rsidP="00E93F15">
      <w:pPr>
        <w:pStyle w:val="Nagwek2"/>
      </w:pPr>
      <w:r w:rsidRPr="009448A4">
        <w:t>Wykonawca zapewnia, że wypełni ustawowy obowiązek w zakresie wykazania w deklaracji VAT podatku należnego z tytułu wystawionych faktur objętych przedmiotową Umową</w:t>
      </w:r>
      <w:r>
        <w:t>.</w:t>
      </w:r>
    </w:p>
    <w:p w14:paraId="41947E0F" w14:textId="0A7F67CC" w:rsidR="00DE72E2" w:rsidRDefault="001424B9" w:rsidP="00E93F15">
      <w:pPr>
        <w:pStyle w:val="Nagwek2"/>
      </w:pPr>
      <w:r>
        <w:t>P</w:t>
      </w:r>
      <w:r w:rsidR="002A03A4" w:rsidRPr="002A03A4">
        <w:t xml:space="preserve">odstawą do wystawienia faktur VAT </w:t>
      </w:r>
      <w:r w:rsidR="00C508F4">
        <w:t xml:space="preserve">będzie każdorazowo </w:t>
      </w:r>
      <w:r w:rsidR="002A03A4" w:rsidRPr="002A03A4">
        <w:t xml:space="preserve">protokół </w:t>
      </w:r>
      <w:r w:rsidR="006E6C99">
        <w:t>o</w:t>
      </w:r>
      <w:r w:rsidR="002A03A4" w:rsidRPr="002A03A4">
        <w:t>dbioru</w:t>
      </w:r>
      <w:r>
        <w:t xml:space="preserve"> podpisany przez Zamawiającego bez uwag</w:t>
      </w:r>
      <w:r w:rsidR="003820A7">
        <w:t xml:space="preserve"> </w:t>
      </w:r>
      <w:r>
        <w:t>i zastrzeżeń</w:t>
      </w:r>
      <w:r w:rsidR="002A03A4" w:rsidRPr="002A03A4">
        <w:t>. Do faktury VAT dołączona zostanie kopia protokołu odbioru stanowiąca podstawę wystawienia faktury VAT.</w:t>
      </w:r>
    </w:p>
    <w:p w14:paraId="78B4EDF9" w14:textId="77777777" w:rsidR="00DE72E2" w:rsidRDefault="00DE72E2" w:rsidP="00E93F15">
      <w:pPr>
        <w:pStyle w:val="Nagwek2"/>
      </w:pPr>
      <w:r w:rsidRPr="00DE72E2">
        <w:t>Strony uzgadniają termin płatności na 30 dni od daty przekazania faktury Zamawiającemu. Za dzień zapłaty uważa się dzień obciążenia rachunku Zamawiającego</w:t>
      </w:r>
      <w:r>
        <w:t>.</w:t>
      </w:r>
    </w:p>
    <w:p w14:paraId="501A5235" w14:textId="2B6A94D8" w:rsidR="00DE72E2" w:rsidRDefault="00DE72E2" w:rsidP="00E93F15">
      <w:pPr>
        <w:pStyle w:val="Nagwek2"/>
      </w:pPr>
      <w:r w:rsidRPr="00DE72E2">
        <w:t>Płatności będą dokonywane przelewem na rachunek bankowy Wykonawcy wskazany na fakturze</w:t>
      </w:r>
      <w:r>
        <w:t>.</w:t>
      </w:r>
    </w:p>
    <w:p w14:paraId="32DCE8D4" w14:textId="0B772451" w:rsidR="00B378B4" w:rsidRPr="00B378B4" w:rsidRDefault="00B378B4" w:rsidP="00E93F15">
      <w:pPr>
        <w:pStyle w:val="Nagwek2"/>
      </w:pPr>
      <w:bookmarkStart w:id="45" w:name="_Ref219116490"/>
      <w:r w:rsidRPr="00B378B4">
        <w:t xml:space="preserve">Faktura VAT elektroniczna będzie przesyłana w formacie pliku PDF gwarantującego integralność jej treści z adresu e-mail </w:t>
      </w:r>
      <w:r w:rsidR="006E6C99" w:rsidRPr="00A90119">
        <w:rPr>
          <w:highlight w:val="yellow"/>
        </w:rPr>
        <w:t>xxx</w:t>
      </w:r>
      <w:r w:rsidR="006E6C99" w:rsidRPr="00B378B4">
        <w:t xml:space="preserve">, </w:t>
      </w:r>
      <w:r w:rsidRPr="00B378B4">
        <w:t>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w:t>
      </w:r>
      <w:bookmarkEnd w:id="45"/>
    </w:p>
    <w:p w14:paraId="1CD092B3" w14:textId="20B7FF85" w:rsidR="00DE72E2" w:rsidRDefault="00DE72E2" w:rsidP="00E93F15">
      <w:pPr>
        <w:pStyle w:val="Nagwek2"/>
      </w:pPr>
      <w:bookmarkStart w:id="46" w:name="_Ref207799548"/>
      <w:r w:rsidRPr="00DE72E2">
        <w:t xml:space="preserve">Faktura VAT powinna zawierać numer SAP Zamawiającego, wskazany Wykonawcy po zawarciu Umowy. Wykonawca dostarczy fakturę VAT w postaci elektronicznej </w:t>
      </w:r>
      <w:r w:rsidR="009448B7">
        <w:t xml:space="preserve">w </w:t>
      </w:r>
      <w:r w:rsidR="00D62484">
        <w:t xml:space="preserve">pliku pdf </w:t>
      </w:r>
      <w:r w:rsidRPr="00DE72E2">
        <w:t>na następujący adres:</w:t>
      </w:r>
      <w:r w:rsidR="00C15BA6">
        <w:t xml:space="preserve"> </w:t>
      </w:r>
      <w:r w:rsidR="00360135" w:rsidRPr="0001349C">
        <w:rPr>
          <w:u w:val="single"/>
        </w:rPr>
        <w:t>efaktura.pge-systemy@archidoc.pl</w:t>
      </w:r>
      <w:r w:rsidRPr="00DE72E2">
        <w:t xml:space="preserve">. </w:t>
      </w:r>
      <w:r w:rsidR="00D62484" w:rsidRPr="00D62484">
        <w:t>Zamawiający jest uprawniony do jednostronnej zmiany adresu do wysyłania faktury oraz nr SAP wpisywanego na fakturze, zmiana taka nie stanowi zmiany Umowy i jest skuteczna względem Wykonawcy z chwilą poinformowania go zmianie</w:t>
      </w:r>
      <w:r>
        <w:t>.</w:t>
      </w:r>
      <w:bookmarkEnd w:id="46"/>
    </w:p>
    <w:p w14:paraId="11FFE4F2" w14:textId="4EB4EAE6" w:rsidR="00321C5F" w:rsidRDefault="00321C5F" w:rsidP="00321C5F">
      <w:pPr>
        <w:pStyle w:val="Nagwek2"/>
      </w:pPr>
      <w:r w:rsidRPr="0035223C">
        <w:t>Doręczenie Zamawiającemu faktury zawierającej błędy, doręczonej na niewłaściwy adres lub</w:t>
      </w:r>
      <w:r>
        <w:t> </w:t>
      </w:r>
      <w:r w:rsidRPr="0035223C">
        <w:t>niezawierającej wszystkich danych wymaganych przepisami prawa</w:t>
      </w:r>
      <w:r>
        <w:rPr>
          <w:i/>
        </w:rPr>
        <w:t xml:space="preserve"> </w:t>
      </w:r>
      <w:r w:rsidRPr="001B14E1">
        <w:t>i postanowieniami Umowy (w tym nr zamówienia SAP), w tym niezawierającej rachunku bankowego uwidocznionego na „</w:t>
      </w:r>
      <w:r w:rsidRPr="006C2716">
        <w:rPr>
          <w:i/>
          <w:iCs/>
        </w:rPr>
        <w:t>białej liście</w:t>
      </w:r>
      <w:r w:rsidRPr="001B14E1">
        <w:t>” podatników prowadzonej przez Szefa Krajowej Administracji Skarbowej</w:t>
      </w:r>
      <w:r w:rsidRPr="0035223C">
        <w:t xml:space="preserve">, uprawnia Zamawiającego </w:t>
      </w:r>
      <w:r w:rsidRPr="0035223C">
        <w:lastRenderedPageBreak/>
        <w:t>do</w:t>
      </w:r>
      <w:r>
        <w:t> </w:t>
      </w:r>
      <w:r w:rsidRPr="0035223C">
        <w:t xml:space="preserve">niedokonywania płatności objętej ww. fakturą VAT do momentu otrzymania prawidłowo wystawionej faktury </w:t>
      </w:r>
      <w:r>
        <w:t xml:space="preserve">lub faktury </w:t>
      </w:r>
      <w:r w:rsidRPr="0035223C">
        <w:t>korygującej i wynikającego z niej terminu płatności oraz zobowiązuje Wykonawcę do</w:t>
      </w:r>
      <w:r>
        <w:t> </w:t>
      </w:r>
      <w:r w:rsidRPr="0035223C">
        <w:t xml:space="preserve">doręczenia faktury </w:t>
      </w:r>
      <w:r>
        <w:t xml:space="preserve">lub faktury </w:t>
      </w:r>
      <w:r w:rsidRPr="0035223C">
        <w:t xml:space="preserve">korygującej na adres wskazany w </w:t>
      </w:r>
      <w:bookmarkStart w:id="47" w:name="_Hlk218672141"/>
      <w:r w:rsidRPr="0035223C">
        <w:t xml:space="preserve">pkt </w:t>
      </w:r>
      <w:r>
        <w:t>[</w:t>
      </w:r>
      <w:r w:rsidR="00A90119">
        <w:t>10.11</w:t>
      </w:r>
      <w:r>
        <w:t>]</w:t>
      </w:r>
      <w:bookmarkEnd w:id="47"/>
      <w:r w:rsidRPr="0035223C">
        <w:t>. W takiej sytuacji Wykonawcy nie będzie przysługiwało prawo żądania odsetek za opóźnienie w płatności wynagrodzenia.</w:t>
      </w:r>
    </w:p>
    <w:p w14:paraId="73F8DE94" w14:textId="577DFE5D" w:rsidR="00291E7E" w:rsidRDefault="00321C5F" w:rsidP="00E93F15">
      <w:pPr>
        <w:pStyle w:val="Nagwek2"/>
      </w:pPr>
      <w:r w:rsidRPr="001746AC">
        <w:t>Zamawiający wyłącza stosowanie ustrukturyzowanych faktur elektronicznych w przypadku płatności wynikających z Umowy, o których mowa w Ustawie z dnia 9</w:t>
      </w:r>
      <w:r>
        <w:t xml:space="preserve"> listopada</w:t>
      </w:r>
      <w:r w:rsidRPr="001746AC" w:rsidDel="00D86D51">
        <w:t xml:space="preserve"> </w:t>
      </w:r>
      <w:r w:rsidRPr="001746AC">
        <w:t>2018 r. o elektronicznym fakturowaniu w zamówieniach publicznych, koncesjach na roboty budowlane lub usługi oraz partnerstwie publiczno-prywatnym</w:t>
      </w:r>
      <w:bookmarkEnd w:id="44"/>
      <w:r w:rsidR="00494EE2">
        <w:t>.</w:t>
      </w:r>
    </w:p>
    <w:p w14:paraId="0C0574B2" w14:textId="0E7A47A8" w:rsidR="00160470" w:rsidRDefault="00160470" w:rsidP="00160470">
      <w:pPr>
        <w:pStyle w:val="Nagwek2"/>
        <w:ind w:left="578" w:hanging="578"/>
      </w:pPr>
      <w:r>
        <w:t>Strony ustalają, że od dnia wejścia w życie obowiązku wobec Wykonawcy wystawiania faktur za pośrednictwem Krajowego Systemu e-Faktur („</w:t>
      </w:r>
      <w:proofErr w:type="spellStart"/>
      <w:r w:rsidRPr="00125E81">
        <w:rPr>
          <w:b/>
          <w:bCs w:val="0"/>
        </w:rPr>
        <w:t>KSeF</w:t>
      </w:r>
      <w:proofErr w:type="spellEnd"/>
      <w:r>
        <w:t xml:space="preserve">”), dla celów realizacji postanowień </w:t>
      </w:r>
      <w:r w:rsidR="0014515F">
        <w:t>U</w:t>
      </w:r>
      <w:r>
        <w:t>mowy, w tym m.in. w zakresie terminów z niej wynikających, za datę otrzymania faktury będzie uznawana data otrzymania faktury ustrukturyzowanej zdefiniowana w przepisach ustawy o VAT.</w:t>
      </w:r>
    </w:p>
    <w:p w14:paraId="485A86B0" w14:textId="519FFF0B" w:rsidR="00160470" w:rsidRDefault="00160470" w:rsidP="00160470">
      <w:pPr>
        <w:pStyle w:val="Nagwek2"/>
        <w:ind w:left="578" w:hanging="578"/>
      </w:pPr>
      <w:r>
        <w:t xml:space="preserve">Do czasu wejścia w życie wobec Wykonawcy obowiązkowego </w:t>
      </w:r>
      <w:proofErr w:type="spellStart"/>
      <w:r>
        <w:t>KSeF</w:t>
      </w:r>
      <w:proofErr w:type="spellEnd"/>
      <w:r>
        <w:t xml:space="preserve">, faktury będą doręczane Zamawiającemu w sposób uzgodniony przez Strony w </w:t>
      </w:r>
      <w:r w:rsidR="00C710E8" w:rsidRPr="00C710E8">
        <w:t>pkt [</w:t>
      </w:r>
      <w:r w:rsidR="0014515F">
        <w:fldChar w:fldCharType="begin"/>
      </w:r>
      <w:r w:rsidR="0014515F">
        <w:instrText xml:space="preserve"> REF _Ref207799548 \r \h </w:instrText>
      </w:r>
      <w:r w:rsidR="0014515F">
        <w:fldChar w:fldCharType="separate"/>
      </w:r>
      <w:r w:rsidR="0014515F">
        <w:t>10.11</w:t>
      </w:r>
      <w:r w:rsidR="0014515F">
        <w:fldChar w:fldCharType="end"/>
      </w:r>
      <w:r w:rsidR="00C710E8" w:rsidRPr="00C710E8">
        <w:t>]</w:t>
      </w:r>
      <w:r>
        <w:t>.</w:t>
      </w:r>
    </w:p>
    <w:p w14:paraId="53EDE65A" w14:textId="6E2C736A" w:rsidR="00160470" w:rsidRDefault="00160470" w:rsidP="00160470">
      <w:pPr>
        <w:pStyle w:val="Nagwek2"/>
        <w:ind w:left="578" w:hanging="578"/>
      </w:pPr>
      <w:r>
        <w:t xml:space="preserve">W przypadku trybu awaryjnego, o którym mowa w art. 106nf ustawy o VAT albo trybu niedostępności </w:t>
      </w:r>
      <w:proofErr w:type="spellStart"/>
      <w:r>
        <w:t>KSeF</w:t>
      </w:r>
      <w:proofErr w:type="spellEnd"/>
      <w:r>
        <w:t xml:space="preserve">, o którym mowa w art. 106nh ustawy o VAT, o ile Wykonawca jest zobowiązany do wystawiania faktur za pośrednictwem </w:t>
      </w:r>
      <w:proofErr w:type="spellStart"/>
      <w:r>
        <w:t>KSeF</w:t>
      </w:r>
      <w:proofErr w:type="spellEnd"/>
      <w:r>
        <w:t xml:space="preserve">, faktury będą doręczane Zamawiającemu na adres wskazany w </w:t>
      </w:r>
      <w:r w:rsidR="00C710E8" w:rsidRPr="00C710E8">
        <w:t>pkt [</w:t>
      </w:r>
      <w:r w:rsidR="0014515F">
        <w:fldChar w:fldCharType="begin"/>
      </w:r>
      <w:r w:rsidR="0014515F">
        <w:instrText xml:space="preserve"> REF _Ref207799548 \r \h </w:instrText>
      </w:r>
      <w:r w:rsidR="0014515F">
        <w:fldChar w:fldCharType="separate"/>
      </w:r>
      <w:r w:rsidR="0014515F">
        <w:t>10.11</w:t>
      </w:r>
      <w:r w:rsidR="0014515F">
        <w:fldChar w:fldCharType="end"/>
      </w:r>
      <w:r w:rsidR="00C710E8" w:rsidRPr="00C710E8">
        <w:t>]</w:t>
      </w:r>
      <w:r>
        <w:t xml:space="preserve">. W takim przypadku datą doręczenia faktury będzie data otrzymania jej na wskazany w </w:t>
      </w:r>
      <w:r w:rsidR="00C710E8" w:rsidRPr="00C710E8">
        <w:t>pkt [</w:t>
      </w:r>
      <w:r w:rsidR="0014515F">
        <w:fldChar w:fldCharType="begin"/>
      </w:r>
      <w:r w:rsidR="0014515F">
        <w:instrText xml:space="preserve"> REF _Ref207799548 \r \h </w:instrText>
      </w:r>
      <w:r w:rsidR="0014515F">
        <w:fldChar w:fldCharType="separate"/>
      </w:r>
      <w:r w:rsidR="0014515F">
        <w:t>10.11</w:t>
      </w:r>
      <w:r w:rsidR="0014515F">
        <w:fldChar w:fldCharType="end"/>
      </w:r>
      <w:r w:rsidR="00C710E8" w:rsidRPr="00C710E8">
        <w:t>]</w:t>
      </w:r>
      <w:r>
        <w:t xml:space="preserve"> adres e-mail albo data przydzielenia nr </w:t>
      </w:r>
      <w:proofErr w:type="spellStart"/>
      <w:r>
        <w:t>KSeF</w:t>
      </w:r>
      <w:proofErr w:type="spellEnd"/>
      <w:r>
        <w:t xml:space="preserve">, w zależności co nastąpi wcześniej. Powyższe nie wyłącza obowiązku Wykonawcy do przesłania faktury poprzez </w:t>
      </w:r>
      <w:proofErr w:type="spellStart"/>
      <w:r>
        <w:t>KSeF</w:t>
      </w:r>
      <w:proofErr w:type="spellEnd"/>
      <w:r>
        <w:t xml:space="preserve"> po ustaniu awarii lub niedostępności </w:t>
      </w:r>
      <w:proofErr w:type="spellStart"/>
      <w:r>
        <w:t>KSeF</w:t>
      </w:r>
      <w:proofErr w:type="spellEnd"/>
      <w:r>
        <w:t>.</w:t>
      </w:r>
    </w:p>
    <w:p w14:paraId="68AAF16B" w14:textId="6425A1EC" w:rsidR="00160470" w:rsidRDefault="00160470" w:rsidP="00160470">
      <w:pPr>
        <w:pStyle w:val="Nagwek2"/>
        <w:ind w:left="578" w:hanging="578"/>
      </w:pPr>
      <w:r>
        <w:t xml:space="preserve">W przypadku awarii całkowitej </w:t>
      </w:r>
      <w:proofErr w:type="spellStart"/>
      <w:r>
        <w:t>KSeF</w:t>
      </w:r>
      <w:proofErr w:type="spellEnd"/>
      <w:r>
        <w:t xml:space="preserve">, o której mowa w art. 106ng ustawy o VAT, Wykonawca będzie wystawiał i przesyłał, a </w:t>
      </w:r>
      <w:r w:rsidR="0014515F">
        <w:t xml:space="preserve">Zamawiający </w:t>
      </w:r>
      <w:r>
        <w:t xml:space="preserve">odbierał faktury wyłącznie w sposób wskazany w </w:t>
      </w:r>
      <w:r w:rsidR="00C710E8" w:rsidRPr="00C710E8">
        <w:t>pkt [</w:t>
      </w:r>
      <w:r w:rsidR="0014515F">
        <w:fldChar w:fldCharType="begin"/>
      </w:r>
      <w:r w:rsidR="0014515F">
        <w:instrText xml:space="preserve"> REF _Ref207799548 \r \h </w:instrText>
      </w:r>
      <w:r w:rsidR="0014515F">
        <w:fldChar w:fldCharType="separate"/>
      </w:r>
      <w:r w:rsidR="0014515F">
        <w:t>10.11</w:t>
      </w:r>
      <w:r w:rsidR="0014515F">
        <w:fldChar w:fldCharType="end"/>
      </w:r>
      <w:r w:rsidR="00C710E8" w:rsidRPr="00C710E8">
        <w:t>]</w:t>
      </w:r>
      <w:r>
        <w:t>.</w:t>
      </w:r>
    </w:p>
    <w:p w14:paraId="00FC9734" w14:textId="1061C685" w:rsidR="00160470" w:rsidRDefault="00160470" w:rsidP="00160470">
      <w:pPr>
        <w:pStyle w:val="Nagwek2"/>
        <w:ind w:left="578" w:hanging="578"/>
      </w:pPr>
      <w:bookmarkStart w:id="48" w:name="_Ref219116548"/>
      <w:r>
        <w:t xml:space="preserve">W przypadku faktur przesyłanych za pośrednictwem </w:t>
      </w:r>
      <w:proofErr w:type="spellStart"/>
      <w:r>
        <w:t>KSeF</w:t>
      </w:r>
      <w:proofErr w:type="spellEnd"/>
      <w:r>
        <w:t xml:space="preserve">, Wykonawca zobowiązuje się do przekazywania załączników związanych z transakcją innych niż przesłanych za pośrednictwem </w:t>
      </w:r>
      <w:proofErr w:type="spellStart"/>
      <w:r>
        <w:t>KSeF</w:t>
      </w:r>
      <w:proofErr w:type="spellEnd"/>
      <w:r>
        <w:t>, np. protokołów odbioru, w sposób uzgodniony przez Strony (</w:t>
      </w:r>
      <w:r w:rsidR="0014515F">
        <w:t>tj. za pośrednictwem adresu email wskazanego w pkt</w:t>
      </w:r>
      <w:r>
        <w:t xml:space="preserve"> </w:t>
      </w:r>
      <w:r w:rsidR="0014515F">
        <w:t>[</w:t>
      </w:r>
      <w:r w:rsidR="0014515F">
        <w:fldChar w:fldCharType="begin"/>
      </w:r>
      <w:r w:rsidR="0014515F">
        <w:instrText xml:space="preserve"> REF _Ref219116490 \r \h </w:instrText>
      </w:r>
      <w:r w:rsidR="0014515F">
        <w:fldChar w:fldCharType="separate"/>
      </w:r>
      <w:r w:rsidR="0014515F">
        <w:t>10.10</w:t>
      </w:r>
      <w:r w:rsidR="0014515F">
        <w:fldChar w:fldCharType="end"/>
      </w:r>
      <w:r w:rsidR="0014515F">
        <w:t>]</w:t>
      </w:r>
      <w:r>
        <w:t>).</w:t>
      </w:r>
      <w:bookmarkEnd w:id="48"/>
    </w:p>
    <w:p w14:paraId="754146A2" w14:textId="169B90DE" w:rsidR="00160470" w:rsidRDefault="00160470" w:rsidP="00160470">
      <w:pPr>
        <w:pStyle w:val="Nagwek2"/>
        <w:ind w:left="578" w:hanging="578"/>
      </w:pPr>
      <w:r>
        <w:t xml:space="preserve">W przypadku, o którym mowa w </w:t>
      </w:r>
      <w:r w:rsidR="00C710E8" w:rsidRPr="0035223C">
        <w:t xml:space="preserve">pkt </w:t>
      </w:r>
      <w:r w:rsidR="00C710E8">
        <w:t>[</w:t>
      </w:r>
      <w:r w:rsidR="0014515F">
        <w:fldChar w:fldCharType="begin"/>
      </w:r>
      <w:r w:rsidR="0014515F">
        <w:instrText xml:space="preserve"> REF _Ref219116548 \r \h </w:instrText>
      </w:r>
      <w:r w:rsidR="0014515F">
        <w:fldChar w:fldCharType="separate"/>
      </w:r>
      <w:r w:rsidR="0014515F">
        <w:t>10.18</w:t>
      </w:r>
      <w:r w:rsidR="0014515F">
        <w:fldChar w:fldCharType="end"/>
      </w:r>
      <w:r w:rsidR="00C710E8">
        <w:t>]</w:t>
      </w:r>
      <w:r>
        <w:t xml:space="preserve">,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w:t>
      </w:r>
      <w:proofErr w:type="spellStart"/>
      <w:r>
        <w:t>KSeF</w:t>
      </w:r>
      <w:proofErr w:type="spellEnd"/>
      <w:r>
        <w:t xml:space="preserve"> (tzw. numeru </w:t>
      </w:r>
      <w:proofErr w:type="spellStart"/>
      <w:r>
        <w:t>KSeF</w:t>
      </w:r>
      <w:proofErr w:type="spellEnd"/>
      <w:r>
        <w:t xml:space="preserve"> ID).</w:t>
      </w:r>
    </w:p>
    <w:p w14:paraId="643F9D27" w14:textId="2F4B6411" w:rsidR="00160470" w:rsidRDefault="00160470" w:rsidP="00160470">
      <w:pPr>
        <w:pStyle w:val="Nagwek2"/>
        <w:ind w:left="578" w:hanging="578"/>
      </w:pPr>
      <w:r>
        <w:t xml:space="preserve">Niezależnie od postanowień </w:t>
      </w:r>
      <w:r w:rsidR="0014515F">
        <w:t>powyżej</w:t>
      </w:r>
      <w:r>
        <w:t xml:space="preserve">, Strony mogą uzgodnić, że Wykonawca zobowiąże się do doręczenia </w:t>
      </w:r>
      <w:r w:rsidR="0014515F">
        <w:t xml:space="preserve">Zamawiającemu </w:t>
      </w:r>
      <w:r>
        <w:t xml:space="preserve">odpowiedniej wizualizacji faktury ustrukturyzowanej w formie elektronicznej zgodnie z </w:t>
      </w:r>
      <w:r w:rsidR="0014515F">
        <w:t>pkt [</w:t>
      </w:r>
      <w:r w:rsidR="0014515F">
        <w:fldChar w:fldCharType="begin"/>
      </w:r>
      <w:r w:rsidR="0014515F">
        <w:instrText xml:space="preserve"> REF _Ref207799548 \r \h </w:instrText>
      </w:r>
      <w:r w:rsidR="0014515F">
        <w:fldChar w:fldCharType="separate"/>
      </w:r>
      <w:r w:rsidR="0014515F">
        <w:t>10.11</w:t>
      </w:r>
      <w:r w:rsidR="0014515F">
        <w:fldChar w:fldCharType="end"/>
      </w:r>
      <w:r w:rsidR="0014515F">
        <w:t>]</w:t>
      </w:r>
      <w:r>
        <w:t xml:space="preserve">. Wizualizacja taka będzie doręczona w terminie </w:t>
      </w:r>
      <w:r w:rsidR="0014515F" w:rsidRPr="00125E81">
        <w:rPr>
          <w:highlight w:val="yellow"/>
        </w:rPr>
        <w:t>5</w:t>
      </w:r>
      <w:r w:rsidR="0014515F">
        <w:t xml:space="preserve"> D</w:t>
      </w:r>
      <w:r>
        <w:t xml:space="preserve">ni </w:t>
      </w:r>
      <w:r w:rsidR="0014515F">
        <w:t>R</w:t>
      </w:r>
      <w:r>
        <w:t>oboczych od daty wystawienia e-faktury, z uwzględnieniem rozróżnienia trybów wystawienia e-faktury online oraz offline. Uzgodnienie, o którym mowa w zadaniu pierwszym nie wymaga zmiany Umowy i jest dokonywane w formie dokumentowej.</w:t>
      </w:r>
    </w:p>
    <w:p w14:paraId="09B6BAB7" w14:textId="7A856CCB" w:rsidR="00160470" w:rsidRPr="00160470" w:rsidRDefault="00160470" w:rsidP="00160470">
      <w:pPr>
        <w:pStyle w:val="Nagwek2"/>
        <w:ind w:left="578" w:hanging="578"/>
      </w:pPr>
      <w:r>
        <w:t xml:space="preserve">Przez odpowiednią wizualizację faktury ustrukturyzowanej Strony rozumieją dokument opatrzony niezbędnymi kodami weryfikującymi (QR), z uwzględnieniem obowiązujących przepisów ustawy o VAT oraz aktów wykonawczych regulujących zasady stosowania </w:t>
      </w:r>
      <w:proofErr w:type="spellStart"/>
      <w:r>
        <w:t>KSeF</w:t>
      </w:r>
      <w:proofErr w:type="spellEnd"/>
      <w:r>
        <w:t>, z zastrzeżeniem rozróżnienia kodów weryfikujących dla wizualizacji faktury ustrukturyzowanej online oraz offline.</w:t>
      </w:r>
    </w:p>
    <w:p w14:paraId="612A0E31" w14:textId="673FD070" w:rsidR="001A5C35" w:rsidRDefault="00A844F7" w:rsidP="00A90119">
      <w:pPr>
        <w:pStyle w:val="Nagwek1"/>
      </w:pPr>
      <w:bookmarkStart w:id="49" w:name="_Ref504395740"/>
      <w:bookmarkStart w:id="50" w:name="_Toc487717327"/>
      <w:r>
        <w:t>O</w:t>
      </w:r>
      <w:r w:rsidR="001A5C35">
        <w:t>dpowiedzialność</w:t>
      </w:r>
      <w:r>
        <w:t xml:space="preserve"> i </w:t>
      </w:r>
      <w:r w:rsidR="001A5C35">
        <w:t>kary umowne</w:t>
      </w:r>
      <w:bookmarkEnd w:id="49"/>
    </w:p>
    <w:p w14:paraId="256F61A4" w14:textId="61474EA7" w:rsidR="001A5C35" w:rsidRPr="001A5C35" w:rsidRDefault="001A5C35" w:rsidP="00E93F15">
      <w:pPr>
        <w:pStyle w:val="Nagwek2"/>
      </w:pPr>
      <w:bookmarkStart w:id="51" w:name="_Ref504391450"/>
      <w:r w:rsidRPr="001A5C35">
        <w:t>Strony wyłączają odpowiedzialność z tytuł</w:t>
      </w:r>
      <w:r w:rsidR="003C67F7">
        <w:t>u</w:t>
      </w:r>
      <w:r w:rsidRPr="001A5C35">
        <w:t xml:space="preserve"> utraconych korzyści.</w:t>
      </w:r>
      <w:r>
        <w:t xml:space="preserve"> Odpowiedzialność Wykonawcy z tytułu naliczenia</w:t>
      </w:r>
      <w:r w:rsidRPr="001A5C35">
        <w:t xml:space="preserve"> kar umownych </w:t>
      </w:r>
      <w:r>
        <w:t xml:space="preserve">ogranicza się do wysokości </w:t>
      </w:r>
      <w:r w:rsidR="007064E1" w:rsidRPr="003F581D">
        <w:t>5</w:t>
      </w:r>
      <w:r w:rsidR="00A844F7" w:rsidRPr="003F581D">
        <w:t>0</w:t>
      </w:r>
      <w:r w:rsidRPr="001A5C35">
        <w:t xml:space="preserve">% </w:t>
      </w:r>
      <w:r w:rsidR="00935847">
        <w:t xml:space="preserve">kwoty </w:t>
      </w:r>
      <w:r w:rsidR="009E2B27">
        <w:t>W</w:t>
      </w:r>
      <w:r>
        <w:t>ynagrodzenia</w:t>
      </w:r>
      <w:r w:rsidR="009E2B27">
        <w:t>.</w:t>
      </w:r>
      <w:r>
        <w:t xml:space="preserve"> </w:t>
      </w:r>
      <w:r w:rsidRPr="001A5C35">
        <w:t>Jakiekolwiek ograniczenia odpowiedzialności Wykonawcy nie mają zastosowania w odniesieniu do szkód</w:t>
      </w:r>
      <w:r>
        <w:t xml:space="preserve"> wyrządzonych umyślnie </w:t>
      </w:r>
      <w:r w:rsidR="00E83D70">
        <w:t>l</w:t>
      </w:r>
      <w:r w:rsidR="00E83D70" w:rsidRPr="00E83D70">
        <w:t>ub przez rażące niedbalstwo</w:t>
      </w:r>
      <w:r w:rsidR="00A844F7">
        <w:t>,</w:t>
      </w:r>
      <w:r w:rsidR="00E83D70">
        <w:t xml:space="preserve"> </w:t>
      </w:r>
      <w:r>
        <w:t>szkód wynikających z naruszenia praw własności intelektualnej osób trzecich</w:t>
      </w:r>
      <w:r w:rsidR="00A844F7">
        <w:t xml:space="preserve"> oraz szkód, o których mowa w pkt [</w:t>
      </w:r>
      <w:r w:rsidR="00A90119">
        <w:t>11.7</w:t>
      </w:r>
      <w:r w:rsidR="00A844F7">
        <w:t>]</w:t>
      </w:r>
      <w:r>
        <w:t>.</w:t>
      </w:r>
    </w:p>
    <w:p w14:paraId="3D01A360" w14:textId="77777777" w:rsidR="00E83D70" w:rsidRDefault="00E83D70" w:rsidP="00E93F15">
      <w:pPr>
        <w:pStyle w:val="Nagwek2"/>
      </w:pPr>
      <w:r w:rsidRPr="001A5C35">
        <w:t xml:space="preserve">Zamawiający będzie miał prawo żądać, a Wykonawca będzie zobowiązany zapłacić na rzecz Zamawiającego </w:t>
      </w:r>
      <w:r>
        <w:t>następujące kary umowne:</w:t>
      </w:r>
    </w:p>
    <w:p w14:paraId="613CF83D" w14:textId="051A7C18" w:rsidR="007064E1" w:rsidRDefault="007064E1" w:rsidP="009A2356">
      <w:pPr>
        <w:pStyle w:val="Nagwek3"/>
      </w:pPr>
      <w:r>
        <w:lastRenderedPageBreak/>
        <w:t xml:space="preserve">w </w:t>
      </w:r>
      <w:r w:rsidRPr="001A5C35">
        <w:t xml:space="preserve">przypadku zwłoki Wykonawcy w </w:t>
      </w:r>
      <w:r>
        <w:t>Dostawie Oprogramowania i licencji względem terminu końcowego określonego w Harmonogramie Ramowym, w wysokości 0,1% Wynagrodzenia za każdy rozpoczęty dzień zwłoki;</w:t>
      </w:r>
    </w:p>
    <w:p w14:paraId="02E568B4" w14:textId="0F6CCBDA" w:rsidR="003C67F7" w:rsidRDefault="00E83D70" w:rsidP="009A2356">
      <w:pPr>
        <w:pStyle w:val="Nagwek3"/>
      </w:pPr>
      <w:r>
        <w:t xml:space="preserve">w </w:t>
      </w:r>
      <w:r w:rsidR="001A5C35" w:rsidRPr="001A5C35">
        <w:t xml:space="preserve">przypadku zwłoki Wykonawcy w wykonaniu </w:t>
      </w:r>
      <w:r w:rsidR="007064E1">
        <w:t xml:space="preserve">Prac Migracyjnych </w:t>
      </w:r>
      <w:r>
        <w:t xml:space="preserve">względem terminu końcowego określonego w Harmonogramie Ramowym, w wysokości 0,1% Wynagrodzenia za każdy rozpoczęty dzień zwłoki; </w:t>
      </w:r>
    </w:p>
    <w:p w14:paraId="1884B4A3" w14:textId="65A892DF" w:rsidR="00E83D70" w:rsidRDefault="00E83D70" w:rsidP="009A2356">
      <w:pPr>
        <w:pStyle w:val="Nagwek3"/>
      </w:pPr>
      <w:r>
        <w:t xml:space="preserve">w </w:t>
      </w:r>
      <w:r w:rsidRPr="001A5C35">
        <w:t xml:space="preserve">przypadku zwłoki Wykonawcy w wykonaniu </w:t>
      </w:r>
      <w:r>
        <w:t xml:space="preserve">świadczenia gwarancyjnego względem zakreślonego terminu, w wysokości </w:t>
      </w:r>
      <w:r w:rsidR="00A844F7">
        <w:t xml:space="preserve">500,00 złotych </w:t>
      </w:r>
      <w:r>
        <w:t>za każdy rozpoczęty dzień zwłoki</w:t>
      </w:r>
      <w:bookmarkEnd w:id="51"/>
      <w:r>
        <w:t>;</w:t>
      </w:r>
    </w:p>
    <w:p w14:paraId="24DA32F4" w14:textId="575DB1A5" w:rsidR="00D60A93" w:rsidRDefault="00D60A93" w:rsidP="009A2356">
      <w:pPr>
        <w:pStyle w:val="Nagwek3"/>
      </w:pPr>
      <w:r>
        <w:t>w przypadku ujawnienia Informacji Poufnych, wykorzystania Informacji Poufnych niezgodnie z postanowieniami Umowy, lub innego istotnego naruszenia postanowień, o których mowa w pkt [</w:t>
      </w:r>
      <w:r w:rsidR="00A90119">
        <w:t>14</w:t>
      </w:r>
      <w:r>
        <w:t xml:space="preserve">], w </w:t>
      </w:r>
      <w:r w:rsidRPr="003F581D">
        <w:t xml:space="preserve">wysokości </w:t>
      </w:r>
      <w:r w:rsidRPr="00A90119">
        <w:t>50 000</w:t>
      </w:r>
      <w:r w:rsidRPr="003F581D">
        <w:t>,00 złotych</w:t>
      </w:r>
      <w:r>
        <w:t>, za każdy przypadek;</w:t>
      </w:r>
    </w:p>
    <w:p w14:paraId="36127F5F" w14:textId="66BABC64" w:rsidR="001A5C35" w:rsidRDefault="00E83D70" w:rsidP="009A2356">
      <w:pPr>
        <w:pStyle w:val="Nagwek3"/>
      </w:pPr>
      <w:r>
        <w:t>w przypadku odstąpienia od Umowy z przyczyn leżących po stronie Wykonawcy w wysokości 25</w:t>
      </w:r>
      <w:r w:rsidRPr="00E83D70">
        <w:t>% Wynagrodzenia</w:t>
      </w:r>
      <w:r>
        <w:t>.</w:t>
      </w:r>
    </w:p>
    <w:p w14:paraId="2FA98632" w14:textId="77777777" w:rsidR="00A844F7" w:rsidRPr="00684161" w:rsidRDefault="00A844F7" w:rsidP="00A844F7">
      <w:pPr>
        <w:pStyle w:val="Nagwek2"/>
      </w:pPr>
      <w:r w:rsidRPr="00684161">
        <w:t xml:space="preserve">Zamawiający uprawniony </w:t>
      </w:r>
      <w:r>
        <w:t xml:space="preserve">jest </w:t>
      </w:r>
      <w:r w:rsidRPr="00684161">
        <w:t>do dochodzenia odszkodowania uzupełniającego na zasadach ogólnych, do pełnej wysokości szkody</w:t>
      </w:r>
      <w:r>
        <w:t>.</w:t>
      </w:r>
      <w:r w:rsidRPr="00684161">
        <w:t xml:space="preserve"> Kwoty kar umownych przewidziane Umową płatne będą w terminie</w:t>
      </w:r>
      <w:r>
        <w:t xml:space="preserve"> 14</w:t>
      </w:r>
      <w:r w:rsidRPr="00684161">
        <w:t xml:space="preserve"> dni od daty otrzymania przez Stronę </w:t>
      </w:r>
      <w:r>
        <w:t>wezwania do zapłaty</w:t>
      </w:r>
      <w:r w:rsidRPr="00684161">
        <w:t>.</w:t>
      </w:r>
    </w:p>
    <w:p w14:paraId="158DEF74" w14:textId="77777777" w:rsidR="00A844F7" w:rsidRDefault="00A844F7" w:rsidP="00A844F7">
      <w:pPr>
        <w:pStyle w:val="Nagwek2"/>
      </w:pPr>
      <w:r w:rsidRPr="00F46586">
        <w:t>Kary umowne są niezależne i należą się w pełnej wysokości, nawet w przypadku, gdy z powodu jednego zdarzenia naliczona jest więcej niż jedna kara</w:t>
      </w:r>
      <w:r>
        <w:t>.</w:t>
      </w:r>
      <w:r w:rsidRPr="00684161">
        <w:t xml:space="preserve"> Kary umowne zastrzeżone w Umowie na rzecz Zamawiającego</w:t>
      </w:r>
      <w:r>
        <w:t>, w tym kary za zwłokę,</w:t>
      </w:r>
      <w:r w:rsidRPr="00684161">
        <w:t xml:space="preserve"> należne będą również w przypadku odstąpienia od Umowy w całości lub części przez którąkolwiek ze Stron. </w:t>
      </w:r>
    </w:p>
    <w:p w14:paraId="0127ECF7" w14:textId="77777777" w:rsidR="00A844F7" w:rsidRDefault="00A844F7" w:rsidP="00A844F7">
      <w:pPr>
        <w:pStyle w:val="Nagwek2"/>
      </w:pPr>
      <w:r w:rsidRPr="00D33FF7">
        <w:t>Wykonawca zapłaci kary umowne bez względu na wysokość poniesionej szkody przez Zamawiającego. Strony przyjmują, że charakter zastrzeżonych kar umownych jest również sankcyjny (odstraszający)</w:t>
      </w:r>
      <w:r>
        <w:t>.</w:t>
      </w:r>
      <w:r w:rsidRPr="00684161">
        <w:t xml:space="preserve"> </w:t>
      </w:r>
    </w:p>
    <w:p w14:paraId="4552E323" w14:textId="25E347F2" w:rsidR="00A844F7" w:rsidRDefault="00A844F7" w:rsidP="00E93F15">
      <w:pPr>
        <w:pStyle w:val="Nagwek2"/>
      </w:pPr>
      <w:r>
        <w:t>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w:t>
      </w:r>
      <w:r w:rsidRPr="00D33FF7">
        <w:t xml:space="preserve"> Zamawiający może, ale nie musi uwzględnić wniosek Wykonawcy o miarkowanie kary umownej</w:t>
      </w:r>
      <w:r w:rsidR="00F57B04">
        <w:t>.</w:t>
      </w:r>
    </w:p>
    <w:p w14:paraId="68DFDEBE" w14:textId="6AC45DA6" w:rsidR="001A5C35" w:rsidRDefault="00A844F7" w:rsidP="00E93F15">
      <w:pPr>
        <w:pStyle w:val="Nagwek2"/>
      </w:pPr>
      <w:bookmarkStart w:id="52" w:name="_Ref207797473"/>
      <w:r w:rsidRPr="00D33FF7">
        <w:t>W przypadku nałożenia przez właściwe organy na Zamawiającego obowiązku zapłaty jakichkolwiek kar pieniężnych, opłat lub grzywny z tytułu niewykonania lub niewłaściwego wykonania obowiązków Wykonawcy określonych w Umowie, Wykonawca zobowiązany jest do pokrycia kar, nałożonej grzywny, kosztów i innych opłat nałożonych lub poniesionych przez Zamawiającego</w:t>
      </w:r>
      <w:r>
        <w:t>.</w:t>
      </w:r>
      <w:bookmarkEnd w:id="52"/>
    </w:p>
    <w:p w14:paraId="6F710E4A" w14:textId="1B4BD8CC" w:rsidR="006E68E8" w:rsidRDefault="00A844F7" w:rsidP="00A90119">
      <w:pPr>
        <w:pStyle w:val="Nagwek1"/>
      </w:pPr>
      <w:bookmarkStart w:id="53" w:name="_Ref508363233"/>
      <w:bookmarkStart w:id="54" w:name="_Ref504392482"/>
      <w:r>
        <w:t>O</w:t>
      </w:r>
      <w:r w:rsidR="006E68E8">
        <w:t>dstąpienie od umowy</w:t>
      </w:r>
      <w:bookmarkEnd w:id="53"/>
    </w:p>
    <w:p w14:paraId="5F3E22F8" w14:textId="77777777" w:rsidR="006E68E8" w:rsidRDefault="006E68E8" w:rsidP="00E93F15">
      <w:pPr>
        <w:pStyle w:val="Nagwek2"/>
      </w:pPr>
      <w:bookmarkStart w:id="55" w:name="_Ref504396750"/>
      <w:r>
        <w:t>[</w:t>
      </w:r>
      <w:r w:rsidRPr="00E46DA4">
        <w:rPr>
          <w:i/>
        </w:rPr>
        <w:t>ODSTĄPIENIE Z PRZYCZYN LEŻĄCYCH PO STRONIE WYKONAWCY</w:t>
      </w:r>
      <w:r>
        <w:t xml:space="preserve">] </w:t>
      </w:r>
      <w:r w:rsidRPr="00581B00">
        <w:t>Zamawiający może odstąpić od Umowy w następujących przypadkach</w:t>
      </w:r>
      <w:r>
        <w:t>:</w:t>
      </w:r>
      <w:bookmarkEnd w:id="55"/>
    </w:p>
    <w:p w14:paraId="6DD0681F" w14:textId="7BADAEB2" w:rsidR="006E68E8" w:rsidRPr="009D10E4" w:rsidRDefault="006E68E8" w:rsidP="009A2356">
      <w:pPr>
        <w:pStyle w:val="Nagwek3"/>
      </w:pPr>
      <w:r w:rsidRPr="009D10E4">
        <w:rPr>
          <w:lang w:val="pt-PT"/>
        </w:rPr>
        <w:t xml:space="preserve">gdy zwłoka Wykonawcy w wykonaniu poszczególnego zadania przewidzianego Umową, dla które wyznaczono termin w Harmonogramie Ramowym wyniesie powyżej </w:t>
      </w:r>
      <w:r w:rsidR="002A734B" w:rsidRPr="009D10E4">
        <w:rPr>
          <w:lang w:val="pt-PT"/>
        </w:rPr>
        <w:t xml:space="preserve">30 </w:t>
      </w:r>
      <w:r w:rsidRPr="009D10E4">
        <w:rPr>
          <w:lang w:val="pt-PT"/>
        </w:rPr>
        <w:t>Dni Roboczych;</w:t>
      </w:r>
    </w:p>
    <w:p w14:paraId="084CAA90" w14:textId="2E38E48A" w:rsidR="00790B15" w:rsidRDefault="00790B15" w:rsidP="009A2356">
      <w:pPr>
        <w:pStyle w:val="Nagwek3"/>
      </w:pPr>
      <w:r w:rsidRPr="00581B00">
        <w:t xml:space="preserve">w </w:t>
      </w:r>
      <w:r>
        <w:t>sytuacji, gdy zapewnienia dotyczące licencji Oprogramowania, o których mowa w pkt [</w:t>
      </w:r>
      <w:r w:rsidR="00A90119">
        <w:t>5.1</w:t>
      </w:r>
      <w:r>
        <w:t>], okażą się nieprawdziwe, w szczególności w wyniku przeglądu zgodności licencyjnej przez uprawniony podmiot</w:t>
      </w:r>
      <w:r w:rsidR="007064E1">
        <w:t>;</w:t>
      </w:r>
    </w:p>
    <w:p w14:paraId="6F3759E8" w14:textId="00BFC9BF" w:rsidR="00D62484" w:rsidRDefault="006E68E8" w:rsidP="009A2356">
      <w:pPr>
        <w:pStyle w:val="Nagwek3"/>
      </w:pPr>
      <w:r w:rsidRPr="00B118E8">
        <w:t xml:space="preserve">w przypadku, gdy Wykonawca wykonuje Umowę w sposób </w:t>
      </w:r>
      <w:r w:rsidR="00790B15">
        <w:t>istotnie</w:t>
      </w:r>
      <w:r w:rsidR="00790B15" w:rsidRPr="00B118E8">
        <w:t xml:space="preserve"> </w:t>
      </w:r>
      <w:r w:rsidRPr="00B118E8">
        <w:t xml:space="preserve">sprzeczny z jej treścią albo niezgodnie z podstawowymi zasadami jej realizacji (w tym z naruszeniem zobowiązań dotyczących bezpieczeństwa i ochrony danych) pomimo uprzedniego wezwania Wykonawcy do usunięcia naruszeń i </w:t>
      </w:r>
      <w:r w:rsidR="004723D6" w:rsidRPr="00B118E8">
        <w:t>wyznaczeni</w:t>
      </w:r>
      <w:r w:rsidR="004723D6">
        <w:t>a</w:t>
      </w:r>
      <w:r w:rsidR="004723D6" w:rsidRPr="00B118E8">
        <w:t xml:space="preserve"> </w:t>
      </w:r>
      <w:r w:rsidRPr="00B118E8">
        <w:t>mu w tym celu co najmniej 14-dniowego terminu</w:t>
      </w:r>
      <w:r w:rsidR="00D62484">
        <w:t>;</w:t>
      </w:r>
    </w:p>
    <w:p w14:paraId="40DCB5B1" w14:textId="77777777" w:rsidR="00790B15" w:rsidRDefault="00790B15" w:rsidP="00790B15">
      <w:pPr>
        <w:pStyle w:val="Nagwek3"/>
      </w:pPr>
      <w:bookmarkStart w:id="56" w:name="_Ref201564724"/>
      <w:r w:rsidRPr="00147697">
        <w:t>prawomocnego skazania</w:t>
      </w:r>
      <w:r>
        <w:t xml:space="preserve"> </w:t>
      </w:r>
      <w:r w:rsidRPr="00543A45">
        <w:t>Wykonawcy będącego osobą fizyczną/</w:t>
      </w:r>
      <w:r>
        <w:t xml:space="preserve"> </w:t>
      </w:r>
      <w:r w:rsidRPr="00543A45">
        <w:t>urzędującego członka organu zarządzającego lub nadzorczego Wykonawcy, wspólnika spółki w spółce jawnej Wykonawcy/wspólnika spółki partnerskiej Wykonawcy/</w:t>
      </w:r>
      <w:r>
        <w:t xml:space="preserve"> </w:t>
      </w:r>
      <w:r w:rsidRPr="00543A45">
        <w:t>komplementariusza w spółce komandytowej Wykonawcy/</w:t>
      </w:r>
      <w:r>
        <w:t xml:space="preserve"> </w:t>
      </w:r>
      <w:r w:rsidRPr="00543A45">
        <w:t>komplementariusza w spółce komandytowo-akcyjnej lub</w:t>
      </w:r>
      <w:r>
        <w:t> </w:t>
      </w:r>
      <w:r w:rsidRPr="00543A45">
        <w:t xml:space="preserve">prokurenta za przestępstwa, o których mowa w art. 108 ust. 1 pkt 1 lit. a – g </w:t>
      </w:r>
      <w:r>
        <w:t xml:space="preserve">ustawy z dnia 11 września 2019 r. prawo zamówień publicznych </w:t>
      </w:r>
      <w:r w:rsidRPr="00543A45">
        <w:t>na etapie Postępowania, w chwili zawarcia Umowy lub zostanie skazany za wyżej wskazane przestępstwa w trakcie realizacji Umowy</w:t>
      </w:r>
      <w:r>
        <w:t>;</w:t>
      </w:r>
      <w:bookmarkEnd w:id="56"/>
    </w:p>
    <w:p w14:paraId="252F24AA" w14:textId="383A9818" w:rsidR="006E68E8" w:rsidRDefault="00790B15" w:rsidP="009A2356">
      <w:pPr>
        <w:pStyle w:val="Nagwek3"/>
      </w:pPr>
      <w:r w:rsidRPr="00680E30">
        <w:lastRenderedPageBreak/>
        <w:t xml:space="preserve">powzięcia przez Zamawiającego informacji o toczącym się postępowaniu przed organem podatkowym w związku z uczestnictwem Wykonawcy w transakcjach mających na celu wyłudzenie z budżetu państwa podatku VAT w związku </w:t>
      </w:r>
      <w:r>
        <w:t>z Umową.</w:t>
      </w:r>
      <w:r w:rsidRPr="00680E30">
        <w:t xml:space="preserve"> </w:t>
      </w:r>
      <w:r>
        <w:t xml:space="preserve">W </w:t>
      </w:r>
      <w:r w:rsidRPr="00680E30">
        <w:t xml:space="preserve">przypadku zaistnienia okoliczności przewidzianych w </w:t>
      </w:r>
      <w:r>
        <w:t>zdaniu poprzednim lub w pkt [</w:t>
      </w:r>
      <w:r w:rsidR="00A90119">
        <w:t>12.1.4</w:t>
      </w:r>
      <w:r>
        <w:t>]</w:t>
      </w:r>
      <w:r w:rsidRPr="00680E30">
        <w:t>, Zamawiający przed podjęciem decyzji o odstąpieniu od Umowy, zwróci się do Wykonawcy o przedłożenie w</w:t>
      </w:r>
      <w:r>
        <w:t> </w:t>
      </w:r>
      <w:r w:rsidRPr="00680E30">
        <w:t>oznaczonym terminie dodatkowych informacji, wyjaśnień lub dokumentów, a Wykonawca jest je zobowiązany w tym terminie przedłożyć. W przypadku zwrócenia się przez Zamawiającego z</w:t>
      </w:r>
      <w:r>
        <w:t> </w:t>
      </w:r>
      <w:r w:rsidRPr="00680E30">
        <w:t xml:space="preserve">żądaniem, o którym mowa w zdaniu poprzednim, termin na odstąpienie od Umowy wynosi </w:t>
      </w:r>
      <w:r>
        <w:t>60 </w:t>
      </w:r>
      <w:r w:rsidRPr="00680E30">
        <w:t>dni liczonych od dnia otrzymania kompletnych informacji, wyjaśnień lub dokumentów od</w:t>
      </w:r>
      <w:r>
        <w:t> </w:t>
      </w:r>
      <w:r w:rsidRPr="00680E30">
        <w:t>Wykonawcy, lub odmowy Wykonawcy złożenia informacji, wyjaśnień lub dokumentów, lub</w:t>
      </w:r>
      <w:r>
        <w:t> </w:t>
      </w:r>
      <w:r w:rsidRPr="00680E30">
        <w:t>upływu terminu wyznaczonego przez Zamawiającego na złożenie informacji, wyjaśnień lub</w:t>
      </w:r>
      <w:r>
        <w:t> </w:t>
      </w:r>
      <w:r w:rsidRPr="00680E30">
        <w:t>dokumentów przez Wykonawcę</w:t>
      </w:r>
      <w:r w:rsidR="006E68E8">
        <w:t>.</w:t>
      </w:r>
    </w:p>
    <w:p w14:paraId="1C9E45A8" w14:textId="77777777" w:rsidR="006E68E8" w:rsidRDefault="006E68E8" w:rsidP="00E93F15">
      <w:pPr>
        <w:pStyle w:val="Nagwek2"/>
      </w:pPr>
      <w:r w:rsidRPr="00E46DA4">
        <w:t>Zamawiającemu przysługuje prawo do podjęcia decyzji, czy odstąpienie obejmuje całość czy część Umowy (odstąpienie częściowe). Wykonując prawo odstąpienia od Umowy, Zamawiający każdorazowo wskazuje, czy odstąpieni</w:t>
      </w:r>
      <w:r w:rsidR="007F415B">
        <w:t>e</w:t>
      </w:r>
      <w:r w:rsidRPr="00E46DA4">
        <w:t xml:space="preserve"> dotyczy całej Umowy i ma moc wsteczną, czy też dotyczy jedynie części Umowy i następuje na dzień wskazany w oświadczeniu o odstąpieniu. W braku takiego wskazania przyjmuje się, że odstąpienie ma moc wsteczną i skutek do całości Umowy</w:t>
      </w:r>
      <w:r>
        <w:t>.</w:t>
      </w:r>
    </w:p>
    <w:p w14:paraId="7EE304D6" w14:textId="77777777" w:rsidR="006E68E8" w:rsidRDefault="006E68E8" w:rsidP="00E93F15">
      <w:pPr>
        <w:pStyle w:val="Nagwek2"/>
      </w:pPr>
      <w:r w:rsidRPr="00E46DA4">
        <w:t>Jeżeli Zamawiający, składając oświadczenie o odstąpieniu od Umowy, wskaże, że odstąpienie ma skutek wyłącznie w stosunku do części Umowy, Zamawiający wskaże również, czy i które Produkty wykonane w ramach Umowy Zamawiający chce zatrzymać. Uprawnienie, o którym mowa w zdaniu pierwszym, przysługuje Zamawiającemu bez względu na fakt, czy określony Produkt jest ukończony przez Wykonawcę lub czy został przez Zamawiającego wcześniej formalnie odebrany, czy też nie</w:t>
      </w:r>
      <w:r>
        <w:t>.</w:t>
      </w:r>
    </w:p>
    <w:p w14:paraId="663D7888" w14:textId="77777777" w:rsidR="006E68E8" w:rsidRDefault="006E68E8" w:rsidP="00E93F15">
      <w:pPr>
        <w:pStyle w:val="Nagwek2"/>
      </w:pPr>
      <w:bookmarkStart w:id="57" w:name="_Ref507583298"/>
      <w:r w:rsidRPr="00E46DA4">
        <w:t xml:space="preserve">W razie zatrzymania przez Zamawiającego jakichkolwiek Produktów, Zamawiający zobowiązany jest do zapłaty Wykonawcy wynagrodzenia za zatrzymane przez Zamawiającego Produkty. Wynagrodzenie, o którym mowa powyżej, zostanie ustalone na podstawie Umowy i Harmonogramu, a gdyby powyższe okazało </w:t>
      </w:r>
      <w:r w:rsidR="00E43086">
        <w:t>się</w:t>
      </w:r>
      <w:r w:rsidR="00E43086" w:rsidRPr="00E46DA4">
        <w:t xml:space="preserve"> </w:t>
      </w:r>
      <w:r w:rsidRPr="00E46DA4">
        <w:t>niewystarczające (np. w przypadku niedokończonych Produktów) - w stosunku do zaawansowania wykonania Produktów oraz ich przydatności dla Zamawiającego. Zamawiający zachowa lub nabędzie wszystkie wskazane Produkty, w tym prawo do korzystania z nich w zakresie opisanym w Umowie, w szczególności prawa własności intelektualnej z chwilą złożenia oświadczenia o odstąpieniu</w:t>
      </w:r>
      <w:r>
        <w:t>.</w:t>
      </w:r>
      <w:bookmarkEnd w:id="57"/>
    </w:p>
    <w:p w14:paraId="5F45DDBC" w14:textId="7265281B" w:rsidR="006E68E8" w:rsidRDefault="006E68E8" w:rsidP="00E93F15">
      <w:pPr>
        <w:pStyle w:val="Nagwek2"/>
      </w:pPr>
      <w:r w:rsidRPr="00E46DA4">
        <w:t>W celu uniknięcia wątpliwości Strony potwierdzają, że w wypadku odstąpienia od Umowy, Zamawiający jest uprawniony do wypowiedzenia lub odstąpienia od wszelkich stosunków prawnych związanych z zawarciem i wykonywaniem Umowy (w tym odpowiednie umowy licencyjne dotyczące Oprogramowania i umowy serwisowe). W przypadku gdy na skutek odstąpienia Zamawiającego zwrotowi mają podlegać świadczenia w postaci Oprogramowania, a warunki licencyjne producenta lub dostawcy danego Oprogramowania wykluczają wypowiedzenie licencji, Wykonawca jest zobowiązany bezzwłocznie nabyć od Zamawiającego uprawnienia licencyjne za wynagrodzeniem równym wynagrodzeniu, jakie Zamawiający zapłacił za te licencje</w:t>
      </w:r>
      <w:r w:rsidR="00790B15">
        <w:t xml:space="preserve"> pomniejszego proporcjonalnie o czas korzystania z Oprogramowania zgodnie z treścią Umowy</w:t>
      </w:r>
      <w:r w:rsidRPr="00E46DA4">
        <w:t>, a w przypadku tzw. licencji niezbywalnych – Wykonawca zapłaci Zamawiającemu w ramach odszkodowania kwotę powyższego wynagrodzenia</w:t>
      </w:r>
      <w:r>
        <w:t>.</w:t>
      </w:r>
    </w:p>
    <w:p w14:paraId="46D2BAF5" w14:textId="4D992B8C" w:rsidR="00CA7526" w:rsidRPr="00684161" w:rsidRDefault="00CA7526" w:rsidP="00E93F15">
      <w:pPr>
        <w:pStyle w:val="Nagwek2"/>
      </w:pPr>
      <w:r>
        <w:t>[</w:t>
      </w:r>
      <w:r w:rsidRPr="00DB6DE0">
        <w:rPr>
          <w:i/>
          <w:caps/>
        </w:rPr>
        <w:t>odstąpienie przez Wykonawcę</w:t>
      </w:r>
      <w:r>
        <w:t xml:space="preserve">] </w:t>
      </w:r>
      <w:r w:rsidRPr="00684161">
        <w:t xml:space="preserve">Wykonawca może odstąpić od Umowy wyłącznie w przypadkach wskazanych w niniejszej Umowie, jak również w przypadkach wynikających z bezwzględnie obowiązujących przepisów prawa oraz z uwzględnieniem określonych Umową zasad i procedur wykonania prawa odstąpienia. </w:t>
      </w:r>
    </w:p>
    <w:p w14:paraId="1D5B1EF3" w14:textId="3326D3E5" w:rsidR="00CA7526" w:rsidRPr="00684161" w:rsidRDefault="00CA7526" w:rsidP="00E93F15">
      <w:pPr>
        <w:pStyle w:val="Nagwek2"/>
      </w:pPr>
      <w:bookmarkStart w:id="58" w:name="_Ref207800127"/>
      <w:r w:rsidRPr="00684161">
        <w:t xml:space="preserve">Jeżeli Zamawiający odmówi współdziałania przewidzianego postanowieniami Umowy koniecznego do wykonania Umowy, Wykonawca po przeprowadzeniu procedury opisanej w </w:t>
      </w:r>
      <w:r w:rsidR="00C322C1">
        <w:t>pkt [</w:t>
      </w:r>
      <w:r w:rsidR="00A90119">
        <w:t>3.12</w:t>
      </w:r>
      <w:r w:rsidR="00C322C1">
        <w:t xml:space="preserve">] </w:t>
      </w:r>
      <w:r w:rsidRPr="00684161">
        <w:t>ma prawo do odstąpienia od Umowy z uwagi na brak koniecznego współdziałania Zamawiającego w realizacji przedmiotu Umowy. Niniejsza klauzula modyfikuje postanowienia art. 640 Kodeksu cywilnego.</w:t>
      </w:r>
      <w:bookmarkEnd w:id="58"/>
    </w:p>
    <w:p w14:paraId="7BF6DE26" w14:textId="3E5072B2" w:rsidR="00CA7526" w:rsidRPr="00684161" w:rsidRDefault="00CA7526" w:rsidP="00E93F15">
      <w:pPr>
        <w:pStyle w:val="Nagwek2"/>
      </w:pPr>
      <w:r w:rsidRPr="00684161">
        <w:t xml:space="preserve">W razie odstąpienia od Umowy przez Wykonawcę, Zamawiający w ciągu 30 dni może złożyć oświadczenie o zatrzymaniu części lub wszystkich wykonanych do tej pory Produktów. W takim wypadku stosuje się zasady opisane w </w:t>
      </w:r>
      <w:r w:rsidR="00C322C1">
        <w:t>pkt</w:t>
      </w:r>
      <w:r w:rsidR="00C322C1" w:rsidRPr="00684161">
        <w:t xml:space="preserve"> </w:t>
      </w:r>
      <w:r w:rsidR="00C322C1">
        <w:t>[</w:t>
      </w:r>
      <w:r w:rsidR="00A90119">
        <w:t>12.4</w:t>
      </w:r>
      <w:r w:rsidR="00C322C1">
        <w:t>]</w:t>
      </w:r>
      <w:r w:rsidRPr="00684161">
        <w:t>.</w:t>
      </w:r>
    </w:p>
    <w:p w14:paraId="6B6D2491" w14:textId="77777777" w:rsidR="00C322C1" w:rsidRDefault="00CA7526" w:rsidP="00C322C1">
      <w:pPr>
        <w:pStyle w:val="Nagwek2"/>
      </w:pPr>
      <w:r>
        <w:t>[</w:t>
      </w:r>
      <w:r w:rsidRPr="00DB6DE0">
        <w:rPr>
          <w:i/>
          <w:caps/>
        </w:rPr>
        <w:t>zasady wspólne</w:t>
      </w:r>
      <w:r>
        <w:t xml:space="preserve">] </w:t>
      </w:r>
      <w:r w:rsidR="00C322C1" w:rsidRPr="00E46DA4">
        <w:t>Odstąpienie od Umowy pozostaje bez wpływu na obowiązek zapłaty należnych Zamawiającemu kar umownych i odszkodowań oraz obowiązek zachowania poufności wynikający z odrębnej umowy</w:t>
      </w:r>
      <w:r w:rsidR="00C322C1">
        <w:t>.</w:t>
      </w:r>
    </w:p>
    <w:p w14:paraId="5520C284" w14:textId="77777777" w:rsidR="00C322C1" w:rsidRDefault="00C322C1" w:rsidP="00C322C1">
      <w:pPr>
        <w:pStyle w:val="Nagwek2"/>
      </w:pPr>
      <w:r w:rsidRPr="00E46DA4">
        <w:lastRenderedPageBreak/>
        <w:t>Oświadczeni</w:t>
      </w:r>
      <w:r>
        <w:t>e</w:t>
      </w:r>
      <w:r w:rsidRPr="00E46DA4">
        <w:t xml:space="preserve"> o odstąpieniu podlega złożeniu w formie pisemnej pod rygorem nieważności. </w:t>
      </w:r>
      <w:r w:rsidRPr="00156843">
        <w:t xml:space="preserve">Każde ze wskazanych w Umowie umownych praw odstąpienia może zostać wykonane nie później niż </w:t>
      </w:r>
      <w:r>
        <w:t>6 miesięcy od dnia podpisania protokołu Odbioru Końcowego.</w:t>
      </w:r>
      <w:r w:rsidRPr="00156843">
        <w:t xml:space="preserve"> </w:t>
      </w:r>
    </w:p>
    <w:p w14:paraId="64D314E6" w14:textId="53C16F01" w:rsidR="00C322C1" w:rsidRDefault="00C322C1" w:rsidP="00C322C1">
      <w:pPr>
        <w:pStyle w:val="Nagwek2"/>
      </w:pPr>
      <w:r w:rsidRPr="00E46DA4">
        <w:t>W przypadku zaistnienia przyczyn upoważniających Zamawiającego do odstąpienia od Umowy na podstawie pkt</w:t>
      </w:r>
      <w:r>
        <w:t xml:space="preserve"> [</w:t>
      </w:r>
      <w:r w:rsidR="00A90119">
        <w:t>12.1</w:t>
      </w:r>
      <w:r>
        <w:t>]</w:t>
      </w:r>
      <w:r w:rsidRPr="00E46DA4">
        <w:t>, Zamawiający ma prawo – zamiast korzystać z prawa do odstąpienia – powierzyć wykonanie dalszych prac osobie trzeciej, na koszt i ryzyko Wykonawcy</w:t>
      </w:r>
      <w:r>
        <w:t>.</w:t>
      </w:r>
    </w:p>
    <w:p w14:paraId="14A2858A" w14:textId="7F645C36" w:rsidR="00CA7526" w:rsidRPr="00CA7526" w:rsidRDefault="00C322C1" w:rsidP="00C322C1">
      <w:pPr>
        <w:pStyle w:val="Nagwek2"/>
      </w:pPr>
      <w:r w:rsidRPr="00BC1FBE">
        <w:t>W przypadku odstąpienia przez Zamawiającego na podstawie powszechnie obowiązujących przepisów prawa, w szczególności przepisów Kodeksu cywilnego, postanowienia niniejszego pkt [</w:t>
      </w:r>
      <w:r w:rsidR="00A90119">
        <w:t>12.1</w:t>
      </w:r>
      <w:r>
        <w:t xml:space="preserve">] </w:t>
      </w:r>
      <w:r w:rsidRPr="00BC1FBE">
        <w:t>stosuje się odpowiednio, w szczególności w zakresie określenia przez Zamawiającego skutków odstąpienia</w:t>
      </w:r>
      <w:r>
        <w:t>. Odstąpienie na podstawie przepisów ustawy jest równoznaczne z odstąpieniem z winy Wykonawcy</w:t>
      </w:r>
      <w:r w:rsidR="00CA7526">
        <w:t>.</w:t>
      </w:r>
    </w:p>
    <w:p w14:paraId="4ECCB512" w14:textId="4E705F3A" w:rsidR="006E68E8" w:rsidRDefault="006E68E8" w:rsidP="00A90119">
      <w:pPr>
        <w:pStyle w:val="Nagwek1"/>
      </w:pPr>
      <w:bookmarkStart w:id="59" w:name="_Toc487708417"/>
      <w:bookmarkStart w:id="60" w:name="_Toc487717325"/>
      <w:bookmarkStart w:id="61" w:name="_Ref494701495"/>
      <w:bookmarkStart w:id="62" w:name="_Ref507580523"/>
      <w:bookmarkStart w:id="63" w:name="_Ref207797226"/>
      <w:r>
        <w:t>Prawa włas</w:t>
      </w:r>
      <w:r w:rsidR="00A844F7">
        <w:t>n</w:t>
      </w:r>
      <w:r>
        <w:t>ości inte</w:t>
      </w:r>
      <w:r w:rsidR="00A844F7">
        <w:t>le</w:t>
      </w:r>
      <w:r>
        <w:t>ktualnej</w:t>
      </w:r>
      <w:bookmarkEnd w:id="59"/>
      <w:bookmarkEnd w:id="60"/>
      <w:bookmarkEnd w:id="61"/>
      <w:bookmarkEnd w:id="62"/>
      <w:bookmarkEnd w:id="63"/>
    </w:p>
    <w:p w14:paraId="1E4B4969" w14:textId="623A2CD3" w:rsidR="006E68E8" w:rsidRDefault="006E68E8" w:rsidP="00E93F15">
      <w:pPr>
        <w:pStyle w:val="Nagwek2"/>
      </w:pPr>
      <w:r w:rsidRPr="001A5158">
        <w:t>Jeżeli wskutek i w związku z wykonaniem Umowy powstaną jakiekolwiek utwory w rozumieniu ustawy z dnia 4 lutego 1994 r. o prawie autorskim i prawach pokrewnych („</w:t>
      </w:r>
      <w:r w:rsidRPr="008835EE">
        <w:rPr>
          <w:b/>
        </w:rPr>
        <w:t>Utw</w:t>
      </w:r>
      <w:r>
        <w:rPr>
          <w:b/>
        </w:rPr>
        <w:t>ó</w:t>
      </w:r>
      <w:r w:rsidRPr="008835EE">
        <w:rPr>
          <w:b/>
        </w:rPr>
        <w:t>r</w:t>
      </w:r>
      <w:r w:rsidRPr="001A5158">
        <w:t>”)</w:t>
      </w:r>
      <w:r w:rsidR="00A844F7">
        <w:t xml:space="preserve"> o indywidualnym charakterze</w:t>
      </w:r>
      <w:r w:rsidRPr="001A5158">
        <w:t>,</w:t>
      </w:r>
      <w:r w:rsidR="0061630F">
        <w:t xml:space="preserve"> w tym w wyniku świadczenia Usługi Wsparcia,</w:t>
      </w:r>
      <w:r w:rsidRPr="001A5158">
        <w:t xml:space="preserve"> stosuje się poniższe postanowienia</w:t>
      </w:r>
      <w:r>
        <w:t>.</w:t>
      </w:r>
      <w:r w:rsidR="00A844F7">
        <w:t xml:space="preserve"> Dla uniknięcia wątpliwości niniejszy pkt [</w:t>
      </w:r>
      <w:r w:rsidR="00A90119">
        <w:t>13</w:t>
      </w:r>
      <w:r w:rsidR="00A844F7">
        <w:t>] nie ma zastosowania do utworów o standardowym charakterze dostępnych powszechnie na warunkach rynkowych, tj.: do Oprogramowania i dokumentacji Oprogramowania.</w:t>
      </w:r>
    </w:p>
    <w:p w14:paraId="494BFAC4" w14:textId="77777777" w:rsidR="006E68E8" w:rsidRDefault="006E68E8" w:rsidP="00E93F15">
      <w:pPr>
        <w:pStyle w:val="Nagwek2"/>
      </w:pPr>
      <w:r w:rsidRPr="001A5158">
        <w:t>Wykonawca zobowiązuje się dostarczyć Utwory Zamawiającemu do lokalu jego siedziby, w formie elektronicznej lub w sposób uzgodniony przez Koordynatorów Stron</w:t>
      </w:r>
      <w:r>
        <w:t>.</w:t>
      </w:r>
    </w:p>
    <w:p w14:paraId="02DFFED5" w14:textId="77777777" w:rsidR="006E68E8" w:rsidRDefault="006E68E8" w:rsidP="00E93F15">
      <w:pPr>
        <w:pStyle w:val="Nagwek2"/>
      </w:pPr>
      <w:r w:rsidRPr="001A5158">
        <w:t>Przeniesienie na rzecz Zamawiającego własności dostarczonych przez Wykonawcę egzemplarzy Utworów i/lub nośników, na których zostały utrwalone Utwory następuje z chwilą ich odbioru przez Zamawiającego</w:t>
      </w:r>
      <w:r>
        <w:t>.</w:t>
      </w:r>
    </w:p>
    <w:p w14:paraId="663FEBBF" w14:textId="51322DFC" w:rsidR="006E68E8" w:rsidRDefault="006E68E8" w:rsidP="00E93F15">
      <w:pPr>
        <w:pStyle w:val="Nagwek2"/>
      </w:pPr>
      <w:bookmarkStart w:id="64" w:name="_Ref507580275"/>
      <w:r>
        <w:t>W</w:t>
      </w:r>
      <w:r w:rsidRPr="001A5158">
        <w:t xml:space="preserve"> ramach </w:t>
      </w:r>
      <w:r w:rsidR="00D7285B">
        <w:t>W</w:t>
      </w:r>
      <w:r w:rsidRPr="001A5158">
        <w:t>ynagrodzenia</w:t>
      </w:r>
      <w:r>
        <w:t xml:space="preserve"> Wykonawca</w:t>
      </w:r>
      <w:r w:rsidRPr="001A5158">
        <w:t xml:space="preserve"> przenosi na Zamawiającego całość autorskich praw majątkowych do Utworów w rozumieniu przepisów </w:t>
      </w:r>
      <w:r w:rsidR="007F415B">
        <w:t xml:space="preserve">ustawy </w:t>
      </w:r>
      <w:r w:rsidRPr="001A5158">
        <w:t>z dnia 4 lutego 1994 r. o prawie autorskim i prawach pokrewnych, wykonanych przez Wykonawcę w ramach realizacji zadań przewidzianych Umową</w:t>
      </w:r>
      <w:r>
        <w:t>.</w:t>
      </w:r>
      <w:bookmarkEnd w:id="64"/>
    </w:p>
    <w:p w14:paraId="3D43EB56" w14:textId="158C59FA" w:rsidR="006E68E8" w:rsidRDefault="006E68E8" w:rsidP="00E93F15">
      <w:pPr>
        <w:pStyle w:val="Nagwek2"/>
      </w:pPr>
      <w:r w:rsidRPr="009E2B27">
        <w:t xml:space="preserve">Przeniesienie, o którym mowa w pkt </w:t>
      </w:r>
      <w:r>
        <w:t>[</w:t>
      </w:r>
      <w:r w:rsidR="00A90119">
        <w:t>13.4</w:t>
      </w:r>
      <w:r>
        <w:t xml:space="preserve">], </w:t>
      </w:r>
      <w:r w:rsidRPr="009E2B27">
        <w:t>następuje z chwilą podpisania przez Strony protokołu odbioru Utworu (od momentu przekazania do momentu odbioru Wykonawca udziela Zamawiającemu nieodpłatnej licencji do prowadzenia testów Utworów w jakikolwiek sposób) i ma skutek w zakresie wszystkich pól eksploatacji znanych w chwili zawarcia Umowy, a w szczególności w zakresie następujących pól eksploatacji</w:t>
      </w:r>
      <w:r>
        <w:t>:</w:t>
      </w:r>
    </w:p>
    <w:p w14:paraId="71A810C4" w14:textId="77777777" w:rsidR="006E68E8" w:rsidRDefault="006E68E8" w:rsidP="009A2356">
      <w:pPr>
        <w:pStyle w:val="Nagwek3"/>
      </w:pPr>
      <w:r w:rsidRPr="009E2B27">
        <w:t>w zakresie Utworów będących programami komputerowymi</w:t>
      </w:r>
      <w:r w:rsidR="001746D5">
        <w:t>:</w:t>
      </w:r>
    </w:p>
    <w:p w14:paraId="579816D4" w14:textId="77777777" w:rsidR="006E68E8" w:rsidRDefault="006E68E8" w:rsidP="00FC738C">
      <w:pPr>
        <w:pStyle w:val="Nagwek4"/>
      </w:pPr>
      <w:r w:rsidRPr="009E2B27">
        <w:t>trwałego lub czasowego zwielokrotnienia programu komputerowego w całości lub w części jakimikolwiek środkami i w jakiejkolwiek formie</w:t>
      </w:r>
      <w:r>
        <w:t>;</w:t>
      </w:r>
    </w:p>
    <w:p w14:paraId="00B0A4F3" w14:textId="77777777" w:rsidR="006E68E8" w:rsidRDefault="006E68E8" w:rsidP="00FC738C">
      <w:pPr>
        <w:pStyle w:val="Nagwek4"/>
      </w:pPr>
      <w:r w:rsidRPr="009E2B27">
        <w:t>tłumaczenia, przystosowywania, zmiany układu lub jakichkolwiek innych zmian w programie komputerowym</w:t>
      </w:r>
      <w:r>
        <w:t>;</w:t>
      </w:r>
    </w:p>
    <w:p w14:paraId="13B4C144" w14:textId="77777777" w:rsidR="006E68E8" w:rsidRDefault="006E68E8" w:rsidP="00FC738C">
      <w:pPr>
        <w:pStyle w:val="Nagwek4"/>
      </w:pPr>
      <w:r w:rsidRPr="009E2B27">
        <w:t>rozpowszechniania, w tym użyczenia lub najmu, programu komputerowego lub jego kopii</w:t>
      </w:r>
      <w:r>
        <w:t>;</w:t>
      </w:r>
    </w:p>
    <w:p w14:paraId="18671005" w14:textId="77777777" w:rsidR="006E68E8" w:rsidRDefault="006E68E8" w:rsidP="009A2356">
      <w:pPr>
        <w:pStyle w:val="Nagwek3"/>
      </w:pPr>
      <w:r w:rsidRPr="009E2B27">
        <w:t>w zakresie Utworów nie będących programami komputerowymi</w:t>
      </w:r>
      <w:r>
        <w:t>:</w:t>
      </w:r>
    </w:p>
    <w:p w14:paraId="44DE4547" w14:textId="77777777" w:rsidR="006E68E8" w:rsidRDefault="006E68E8" w:rsidP="00FC738C">
      <w:pPr>
        <w:pStyle w:val="Nagwek4"/>
      </w:pPr>
      <w:r w:rsidRPr="009E2B27">
        <w:t>korzystania na własny użytek</w:t>
      </w:r>
      <w:r>
        <w:t>;</w:t>
      </w:r>
    </w:p>
    <w:p w14:paraId="1E14927E" w14:textId="77777777" w:rsidR="006E68E8" w:rsidRDefault="006E68E8" w:rsidP="00FC738C">
      <w:pPr>
        <w:pStyle w:val="Nagwek4"/>
      </w:pPr>
      <w:r w:rsidRPr="009E2B27">
        <w:t>w zakresie utrwalania i zwielokrotniania - wytwarzanie dowolną techniką egzemplarzy dokumentacji technicznej i użytkowej, w tym techniką drukarską, reprograficzną, zapisu magnetycznego oraz techniką cyfrową</w:t>
      </w:r>
      <w:r>
        <w:t>;</w:t>
      </w:r>
    </w:p>
    <w:p w14:paraId="1644B7E7" w14:textId="77777777" w:rsidR="006E68E8" w:rsidRDefault="006E68E8" w:rsidP="00FC738C">
      <w:pPr>
        <w:pStyle w:val="Nagwek4"/>
      </w:pPr>
      <w:r w:rsidRPr="009E2B27">
        <w:t xml:space="preserve">zwielokrotnianie każdą techniką znaną w chwili zawarcia Umowy, w tym  m.in. na nośnikach magnetycznych, na płytach CD i DVD wszelkiego formatu i rodzaju, na dyskach optycznych i magnetooptycznych, na płytach kompaktowych, oraz wszelkimi innymi znanymi w chwili zawarcia Umowy technikami, w szczególności </w:t>
      </w:r>
      <w:r w:rsidR="00F36692" w:rsidRPr="009E2B27">
        <w:t>technik</w:t>
      </w:r>
      <w:r w:rsidR="00F36692">
        <w:t>ą</w:t>
      </w:r>
      <w:r w:rsidR="00F36692" w:rsidRPr="009E2B27">
        <w:t xml:space="preserve"> </w:t>
      </w:r>
      <w:r w:rsidRPr="009E2B27">
        <w:t xml:space="preserve">drukarską, kserograficzną, zapisu magnetycznego lub </w:t>
      </w:r>
      <w:r w:rsidR="00F36692" w:rsidRPr="009E2B27">
        <w:t>technik</w:t>
      </w:r>
      <w:r w:rsidR="00F36692">
        <w:t>ą</w:t>
      </w:r>
      <w:r w:rsidR="00F36692" w:rsidRPr="009E2B27">
        <w:t xml:space="preserve"> </w:t>
      </w:r>
      <w:r w:rsidRPr="009E2B27">
        <w:t>cyfrową</w:t>
      </w:r>
      <w:r>
        <w:t>;</w:t>
      </w:r>
    </w:p>
    <w:p w14:paraId="654FE15F" w14:textId="77777777" w:rsidR="006E68E8" w:rsidRDefault="006E68E8" w:rsidP="00FC738C">
      <w:pPr>
        <w:pStyle w:val="Nagwek4"/>
      </w:pPr>
      <w:bookmarkStart w:id="65" w:name="_Ref507580485"/>
      <w:r w:rsidRPr="009E2B27">
        <w:t>w zakresie obrotu oryginałem albo egzemplarzami, na których dany utwór utrwalono - wprowadzanie do obrotu, użyczenie lub najem oryginału albo egzemplarzy</w:t>
      </w:r>
      <w:r>
        <w:t>;</w:t>
      </w:r>
      <w:bookmarkEnd w:id="65"/>
    </w:p>
    <w:p w14:paraId="4485EC27" w14:textId="196D4E98" w:rsidR="006E68E8" w:rsidRDefault="006E68E8" w:rsidP="00FC738C">
      <w:pPr>
        <w:pStyle w:val="Nagwek4"/>
      </w:pPr>
      <w:r w:rsidRPr="009E2B27">
        <w:lastRenderedPageBreak/>
        <w:t xml:space="preserve">w zakresie rozpowszechniania w sposób inny niż określony w pkt </w:t>
      </w:r>
      <w:r>
        <w:t>[</w:t>
      </w:r>
      <w:r w:rsidR="00A90119">
        <w:t>13.5.2.4</w:t>
      </w:r>
      <w:r>
        <w:t>]</w:t>
      </w:r>
      <w:r w:rsidRPr="009E2B27">
        <w:t xml:space="preserve"> - publiczne wykonanie, wystawienie, wyświetlenie, odtworzenie oraz nadawanie i reemitowanie, a także publiczne udostępnianie dokumentacji technicznej i użytkowej w taki sposób, aby każdy mógł mieć do niego dostęp w miejscu i w czasie przez siebie wybranym, w szczególności w sieci Internet</w:t>
      </w:r>
      <w:r>
        <w:t>.</w:t>
      </w:r>
    </w:p>
    <w:p w14:paraId="60C16A8F" w14:textId="64A52E84" w:rsidR="006E68E8" w:rsidRDefault="006E68E8" w:rsidP="00E93F15">
      <w:pPr>
        <w:pStyle w:val="Nagwek2"/>
      </w:pPr>
      <w:r w:rsidRPr="009E2B27">
        <w:t xml:space="preserve">Zamawiający może bez zgody Wykonawcy dokonywać wszelkich zmian (opracowań) Utworów, jakie uzna za niezbędne do prawidłowego z nich korzystania. Wraz z przeniesieniem autorskich praw majątkowych stosownie do postanowień niniejszego pkt </w:t>
      </w:r>
      <w:r>
        <w:t>[</w:t>
      </w:r>
      <w:r w:rsidR="00A90119">
        <w:t>13</w:t>
      </w:r>
      <w:r>
        <w:t>]</w:t>
      </w:r>
      <w:r w:rsidRPr="009E2B27">
        <w:t>, na Zamawiającego przechodzi wyłączne prawo zezwalania na wykonywanie autorskich praw zależnych do Utworów</w:t>
      </w:r>
      <w:r>
        <w:t>.</w:t>
      </w:r>
    </w:p>
    <w:p w14:paraId="7721DA58" w14:textId="77777777" w:rsidR="006E68E8" w:rsidRDefault="006E68E8" w:rsidP="00E93F15">
      <w:pPr>
        <w:pStyle w:val="Nagwek2"/>
      </w:pPr>
      <w:r w:rsidRPr="009E2B27">
        <w:t xml:space="preserve">W związku przeniesieniem </w:t>
      </w:r>
      <w:r w:rsidR="0064539D" w:rsidRPr="009E2B27">
        <w:t>autorski</w:t>
      </w:r>
      <w:r w:rsidR="0064539D">
        <w:t>ch</w:t>
      </w:r>
      <w:r w:rsidR="0064539D" w:rsidRPr="009E2B27">
        <w:t xml:space="preserve"> </w:t>
      </w:r>
      <w:r w:rsidRPr="009E2B27">
        <w:t>praw majątkowych do programu komputerowego w zakresie modyfikacji Wykonawca przekaże Zamawiającemu kompletne kody źródłowe programu komputerowego wraz z pełną dokumentacją. Dokumentacja kodów źródłowych powinna umożliwiać ich samodzielną interpretację, a także modyfikację i rozwój programu komputerowego przez Zamawiającego lub podmiot trzeci działający na jego rzecz</w:t>
      </w:r>
      <w:r>
        <w:t>.</w:t>
      </w:r>
    </w:p>
    <w:p w14:paraId="68C25F79" w14:textId="3E1C3C34" w:rsidR="006E68E8" w:rsidRDefault="006E68E8" w:rsidP="00E93F15">
      <w:pPr>
        <w:pStyle w:val="Nagwek2"/>
      </w:pPr>
      <w:r w:rsidRPr="009E2B27">
        <w:t xml:space="preserve">Wykonawca oświadcza i zapewnia, iż w chwili przeniesienia autorskich praw majątkowych w myśl postanowień pkt </w:t>
      </w:r>
      <w:r>
        <w:t>[</w:t>
      </w:r>
      <w:r w:rsidR="00A90119">
        <w:t>13.4</w:t>
      </w:r>
      <w:r>
        <w:t>]</w:t>
      </w:r>
      <w:r w:rsidRPr="009E2B27">
        <w:t>, Wykonawcy przysługiwać będą wszelkie autorskie prawa majątkowe do każdego z Utworów jako całości, Utwory nie będą obciążone jakimikolwiek prawami lub roszczeniami osób trzecich, a przeniesienie autorskich praw majątkowych do Utworów i korzystanie z nich, w sposób i w zakresie określonym w Umowie, nie będą stanowić naruszenia jakichkolwiek praw osób trzecich</w:t>
      </w:r>
      <w:r>
        <w:t>.</w:t>
      </w:r>
    </w:p>
    <w:p w14:paraId="03D58864" w14:textId="2760057A" w:rsidR="006E68E8" w:rsidRDefault="006E68E8" w:rsidP="00E93F15">
      <w:pPr>
        <w:pStyle w:val="Nagwek2"/>
      </w:pPr>
      <w:r w:rsidRPr="009E2B27">
        <w:t>Jeżeli dla skuteczności nabycia przez Zamawiającego autorskich praw majątkowych wynikających w jakikolwiek sposób z zawarcia Umowy konieczne będzie złożenie przez Wykonawcę dodatkowych oświadczeń woli, Wykonawca złoży takie oświadczenia woli bez jakiegokolwiek dodatkowego wynagrodzenia, niezwłocznie po otrzymaniu stosownego wezwania</w:t>
      </w:r>
      <w:r>
        <w:t>.</w:t>
      </w:r>
    </w:p>
    <w:p w14:paraId="31DE193B" w14:textId="77777777" w:rsidR="006E68E8" w:rsidRDefault="006E68E8" w:rsidP="00E93F15">
      <w:pPr>
        <w:pStyle w:val="Nagwek2"/>
      </w:pPr>
      <w:r w:rsidRPr="009E2B27">
        <w:t>Wykonawca zobowiązuje się nie wykonywać własnych osobistych praw autorskich do Utworów w stosunku do Zamawiającego, jego następców prawnych, a także licencjobiorców oraz nabywców egzemplarzy poszczególnych Utworów, jak również zapewni, że inne osoby uprawnione z tytułu osobistych praw autorskich nie będą ich wykonywać w stosunku do Zamawiającego, jego następców prawnych, a także licencjobiorców oraz nabywców egzemplarzy poszczególnych Utworów</w:t>
      </w:r>
      <w:r>
        <w:t>.</w:t>
      </w:r>
    </w:p>
    <w:p w14:paraId="307AA90D" w14:textId="77777777" w:rsidR="006E68E8" w:rsidRDefault="006E68E8" w:rsidP="00E93F15">
      <w:pPr>
        <w:pStyle w:val="Nagwek2"/>
      </w:pPr>
      <w:r w:rsidRPr="009E2B27">
        <w:t>W przypadku zgłoszenia przez osoby trzecie roszczeń opartych na zarzucie, że korzystanie przez Zamawiającego jego następców prawnych lub ich licencjobiorców z Utworów, narusza prawa własności intelektualnej przysługujące tym osobom, Zamawiający poinformuje Wykonawcę o takich roszczeniach, a Wykonawca podejmie niezbędne działania mające na celu zażegnanie sporu i pokryje wszelkie koszty i odszkodowania, w tym koszty obsługi prawnej poniesione przez Zamawiającego, jego następców prawnych lub ich licencjobiorców</w:t>
      </w:r>
      <w:r>
        <w:t>.</w:t>
      </w:r>
    </w:p>
    <w:p w14:paraId="625E5276" w14:textId="428023B1" w:rsidR="0061630F" w:rsidRDefault="00C322C1">
      <w:pPr>
        <w:pStyle w:val="Nagwek1"/>
      </w:pPr>
      <w:bookmarkStart w:id="66" w:name="_Ref208319558"/>
      <w:r>
        <w:t>P</w:t>
      </w:r>
      <w:r w:rsidR="001A5C35">
        <w:t>oufno</w:t>
      </w:r>
      <w:bookmarkEnd w:id="54"/>
      <w:r w:rsidR="001B7574">
        <w:t>ść</w:t>
      </w:r>
      <w:r w:rsidR="0061630F">
        <w:t xml:space="preserve"> informacji</w:t>
      </w:r>
      <w:bookmarkEnd w:id="66"/>
    </w:p>
    <w:p w14:paraId="7B3A29A0" w14:textId="77777777" w:rsidR="0061630F" w:rsidRPr="00C2606E" w:rsidRDefault="0061630F" w:rsidP="0061630F">
      <w:pPr>
        <w:pStyle w:val="Nagwek2"/>
      </w:pPr>
      <w:r w:rsidRPr="00C2606E">
        <w:t>Wykonawca zobowiązuje się niniejszym do ochrony oraz zachowania w poufności Informacji Poufnych (zdefiniowanych poniżej) z zachowaniem staranności wymaganej przez zawodowy charakter działalności Wykonawcy, a także stosując do ochrony i zachowania w poufności Informacji Poufnych takie środki, jakich użyłaby względem własnych, mających dla niego najwyższą wartość informacji poufnych.</w:t>
      </w:r>
    </w:p>
    <w:p w14:paraId="015BC927" w14:textId="77777777" w:rsidR="0061630F" w:rsidRPr="00C2606E" w:rsidRDefault="0061630F" w:rsidP="0061630F">
      <w:pPr>
        <w:pStyle w:val="Nagwek2"/>
      </w:pPr>
      <w:r w:rsidRPr="00C2606E">
        <w:t>Strony przyjmują, że przez „</w:t>
      </w:r>
      <w:r w:rsidRPr="00C2606E">
        <w:rPr>
          <w:b/>
        </w:rPr>
        <w:t>Informacje Poufne</w:t>
      </w:r>
      <w:r w:rsidRPr="00C2606E">
        <w:t>” należy rozumieć wszelkie informacje ujawnione przez Zamawiającego Wykonawcy (w tym jego przedstawicielom, pracownikom, podwykonawcom lub innym współpracownikom) w związku z wykonywaniem Umowy, zarówno przed jej zawarciem, w czasie jej obowiązywania, jak i po jej rozwiązaniu, wypowiedzeniu lub odstąpieniu od niej, w tym wszelkie takie informacje po ich przetworzeniu (w szczególności opracowania, które zawierają lub zostały oparte na takich informacjach) przez Wykonawcę (lub osoby, którymi się posługuje), niezależnie od formy informacji i formy przekazania tych informacji (tj. poprzez zapis na nośniku cyfrowym, na piśmie, ustnie, wizualnie, w postaci próbek, modeli, szkiców).</w:t>
      </w:r>
    </w:p>
    <w:p w14:paraId="3940918B" w14:textId="77777777" w:rsidR="0061630F" w:rsidRPr="00C2606E" w:rsidRDefault="0061630F" w:rsidP="0061630F">
      <w:pPr>
        <w:pStyle w:val="Nagwek2"/>
      </w:pPr>
      <w:r w:rsidRPr="00C2606E">
        <w:t xml:space="preserve">Informacjami Poufnymi są w szczególności wszelkie informacje techniczne, technologiczne, ekonomiczne, finansowe, handlowe, prawne i organizacyjne, informacje dotyczące planowanych działań inwestycyjnych lub biznesowych, uzgodnień finansowych, planowanych lub prowadzonych przez Zamawiającego postępowań, opisów przedmiotu zamówienia, umów oraz ich projektów czy wzorów, ofert, produktów, rozwiązań technicznych, know-how, kontrahentów, personelu Zamawiającego. Przez Informacje Poufne </w:t>
      </w:r>
      <w:r w:rsidRPr="00C2606E">
        <w:lastRenderedPageBreak/>
        <w:t xml:space="preserve">rozumie się również wszelkie informacje, które można uzyskać przez badanie, testowanie lub analizę Informacji Poufnych, jak również sprzętu, oprogramowania, systemów, elementów systemowych lub ich części, dostarczonych przez Zamawiającego. </w:t>
      </w:r>
    </w:p>
    <w:p w14:paraId="7D1C5A0F" w14:textId="77777777" w:rsidR="0061630F" w:rsidRPr="00C2606E" w:rsidRDefault="0061630F" w:rsidP="0061630F">
      <w:pPr>
        <w:pStyle w:val="Nagwek2"/>
      </w:pPr>
      <w:r w:rsidRPr="00C2606E">
        <w:t>Informacje mają charakter Informacji Poufnych, niezależnie od tego, czy są oznaczone klauzulą „</w:t>
      </w:r>
      <w:r w:rsidRPr="00C2606E">
        <w:rPr>
          <w:i/>
          <w:iCs/>
        </w:rPr>
        <w:t>Tajemnica Przedsiębiorstwa</w:t>
      </w:r>
      <w:r w:rsidRPr="00C2606E">
        <w:t>” lub podobną oraz niezależnie od tego, czy dotyczą Zamawiającego czy też innych podmiotów, w tym podmiotów współpracujących z Zamawiającym, niezależnie od formy współpracy. Informacje te mogą w szczególności stanowić tajemnicę przedsiębiorstwa Zamawiającego w rozumieniu art. 11 ust. 2 ustawy z dnia 16 kwietnia 1993 r. o zwalczaniu nieuczciwej konkurencji, nawet jeżeli nie są oznaczone jako poufne, ale ich treść uzasadnia postrzeganie ich jako poufne.</w:t>
      </w:r>
    </w:p>
    <w:p w14:paraId="43B7F194" w14:textId="77777777" w:rsidR="0061630F" w:rsidRPr="00C2606E" w:rsidRDefault="0061630F" w:rsidP="0061630F">
      <w:pPr>
        <w:pStyle w:val="Nagwek2"/>
      </w:pPr>
      <w:r w:rsidRPr="00C2606E">
        <w:t>Za Informacje Poufne nie uznaje się informacji, które:</w:t>
      </w:r>
    </w:p>
    <w:p w14:paraId="02BB85A0" w14:textId="77777777" w:rsidR="0061630F" w:rsidRPr="00C2606E" w:rsidRDefault="0061630F" w:rsidP="0061630F">
      <w:pPr>
        <w:pStyle w:val="Nagwek3"/>
      </w:pPr>
      <w:r w:rsidRPr="00C2606E">
        <w:t>w momencie ujawnienia ich Wykonawcy przez Zamawiającego znajdowały się w domenie publicznej;</w:t>
      </w:r>
    </w:p>
    <w:p w14:paraId="6F01E9D8" w14:textId="77777777" w:rsidR="0061630F" w:rsidRPr="00C2606E" w:rsidRDefault="0061630F" w:rsidP="0061630F">
      <w:pPr>
        <w:pStyle w:val="Nagwek3"/>
      </w:pPr>
      <w:r w:rsidRPr="00C2606E">
        <w:t>zostaną udostępnione publicznie w inny sposób niż w wyniku naruszenia przez Wykonawcę lub osoby, za które Wykonawca ponosi odpowiedzialność, obowiązków opisanych w Umowie, w szczególności zostaną udostępnione publicznie przez Zamawiającego; późniejsze podanie do publicznej wiadomości danej Informacji Poufnej nie ma wpływu na odpowiedzialność Wykonawcy z tytułu wcześniejszego naruszenia przez Wykonawcę Umowy w tym zakresie;</w:t>
      </w:r>
    </w:p>
    <w:p w14:paraId="3774EF72" w14:textId="77777777" w:rsidR="0061630F" w:rsidRPr="00C2606E" w:rsidRDefault="0061630F" w:rsidP="0061630F">
      <w:pPr>
        <w:pStyle w:val="Nagwek3"/>
      </w:pPr>
      <w:r w:rsidRPr="00C2606E">
        <w:t>są już znane Wykonawcy z innego źródła, bez obowiązku zachowania poufności, w momencie otrzymania takich informacji;</w:t>
      </w:r>
    </w:p>
    <w:p w14:paraId="1C12A914" w14:textId="77777777" w:rsidR="0061630F" w:rsidRPr="00C2606E" w:rsidRDefault="0061630F" w:rsidP="0061630F">
      <w:pPr>
        <w:pStyle w:val="Nagwek3"/>
      </w:pPr>
      <w:r w:rsidRPr="00C2606E">
        <w:t>zostały samodzielnie opracowane, odkryte przez Wykonawcę, lecz nie na podstawie Informacji Poufnych przekazanych przez Zamawiającego</w:t>
      </w:r>
    </w:p>
    <w:p w14:paraId="12ED34BE" w14:textId="77777777" w:rsidR="0061630F" w:rsidRPr="00C2606E" w:rsidRDefault="0061630F" w:rsidP="0061630F">
      <w:pPr>
        <w:pStyle w:val="Nagwek2"/>
      </w:pPr>
      <w:r w:rsidRPr="00C2606E">
        <w:t>W przypadku powstania wątpliwości, co do charakteru informacji, Wykonawca przyjmie, że mają one charakter Informacji Poufnych i zobowiązuje się, w granicach dopuszczalnych powszechnie obowiązującymi przepisami, przed ich ujawnieniem lub wykorzystaniem, uzyskać opinię Zamawiającego w sprawie możliwości ujawnienia lub wykorzystania tych informacji.</w:t>
      </w:r>
    </w:p>
    <w:p w14:paraId="310D13A6" w14:textId="77777777" w:rsidR="0061630F" w:rsidRPr="00C2606E" w:rsidRDefault="0061630F" w:rsidP="0061630F">
      <w:pPr>
        <w:pStyle w:val="Nagwek2"/>
      </w:pPr>
      <w:r w:rsidRPr="00C2606E">
        <w:t>Wykonawca jest w szczególności zobowiązany do:</w:t>
      </w:r>
    </w:p>
    <w:p w14:paraId="5DB78ABD" w14:textId="1B92092E" w:rsidR="0061630F" w:rsidRPr="00C2606E" w:rsidRDefault="0061630F" w:rsidP="0061630F">
      <w:pPr>
        <w:pStyle w:val="Nagwek3"/>
      </w:pPr>
      <w:r w:rsidRPr="00C2606E">
        <w:t>wykorzystania Informacji Poufnych wyłącznie do wykonywania Umowy</w:t>
      </w:r>
      <w:r>
        <w:t xml:space="preserve"> oraz w zakresie </w:t>
      </w:r>
      <w:proofErr w:type="spellStart"/>
      <w:r w:rsidRPr="00FA7466">
        <w:rPr>
          <w:i/>
          <w:iCs/>
        </w:rPr>
        <w:t>co</w:t>
      </w:r>
      <w:r w:rsidR="00C55A0C">
        <w:rPr>
          <w:i/>
          <w:iCs/>
        </w:rPr>
        <w:t>m</w:t>
      </w:r>
      <w:r w:rsidRPr="00FA7466">
        <w:rPr>
          <w:i/>
          <w:iCs/>
        </w:rPr>
        <w:t>pliance</w:t>
      </w:r>
      <w:proofErr w:type="spellEnd"/>
      <w:r>
        <w:t xml:space="preserve"> działalności Wykonawcy lub badania jakości usług Wykonawcy - jeżeli u Wykonawcy funkcjonują pisemne procedury tego dotyczące</w:t>
      </w:r>
      <w:r w:rsidRPr="00C2606E">
        <w:t>;</w:t>
      </w:r>
    </w:p>
    <w:p w14:paraId="655260C8" w14:textId="77777777" w:rsidR="0061630F" w:rsidRPr="00C2606E" w:rsidRDefault="0061630F" w:rsidP="0061630F">
      <w:pPr>
        <w:pStyle w:val="Nagwek3"/>
      </w:pPr>
      <w:r w:rsidRPr="00C2606E">
        <w:t>zachowania w poufności, w tym: niepublikowania, nieprzekazywania, nieudostępniania, nieujawniania ani nieudzielania żadnych Informacji Poufnych podmiotom nieupoważnionym zgodnie z postanowieniami Umowy bądź powszechnie obowiązujących przepisów prawa, bez uzyskania uprzedniej, zgody Zamawiającego (która może być udzielona z zastrzeżeniem warunków określonych według uznania Zamawiającego);</w:t>
      </w:r>
    </w:p>
    <w:p w14:paraId="2457B69E" w14:textId="77777777" w:rsidR="0061630F" w:rsidRPr="00C2606E" w:rsidRDefault="0061630F" w:rsidP="0061630F">
      <w:pPr>
        <w:pStyle w:val="Nagwek3"/>
      </w:pPr>
      <w:r w:rsidRPr="00C2606E">
        <w:t>zapewnienia prawidłowej ochrony, przechowywania i transferu Informacji Poufnych, w tym zastosowania odpowiednich dla zawodowego charakteru działalności Wykonawcy oraz adekwatnych do formy i sposobu utrwalenia tych Informacji Poufnych, procedur i mechanizmów zabezpieczających przed ich utratą, kradzieżą, powieleniem, zniszczeniem, zgubieniem lub dostępem osób nieupoważnionych;</w:t>
      </w:r>
    </w:p>
    <w:p w14:paraId="54059CB2" w14:textId="77777777" w:rsidR="0061630F" w:rsidRPr="00C2606E" w:rsidRDefault="0061630F" w:rsidP="0061630F">
      <w:pPr>
        <w:pStyle w:val="Nagwek3"/>
      </w:pPr>
      <w:r w:rsidRPr="00C2606E">
        <w:t>niewykonywania jakichkolwiek kopii Informacji Poufnych ani nośników, na których je utrwalono, chyba że wykonanie kopii Informacji Poufnej, odpowiednio nośnika, na którym ją utrwalono, jest niezbędne w związku z wykonaniem Umowy;</w:t>
      </w:r>
    </w:p>
    <w:p w14:paraId="76593592" w14:textId="77777777" w:rsidR="0061630F" w:rsidRPr="00C2606E" w:rsidRDefault="0061630F" w:rsidP="0061630F">
      <w:pPr>
        <w:pStyle w:val="Nagwek3"/>
      </w:pPr>
      <w:bookmarkStart w:id="67" w:name="_Ref83286170"/>
      <w:r w:rsidRPr="00C2606E">
        <w:t>udostępniania Informacji Poufnych jedynie swoim pracownikom, podwykonawcom lub innym współpracownikom, a także profesjonalnym doradcom (w tym prawnikom, księgowym lub doradcom podatkowym) oraz podmiotom świadczącym na rzecz Wykonawcy usługi z zakresu administracji zasobami lub z zakresu technologii informatycznych, w każdym przypadku pod warunkiem, że:</w:t>
      </w:r>
      <w:bookmarkEnd w:id="67"/>
    </w:p>
    <w:p w14:paraId="57692B3B" w14:textId="77777777" w:rsidR="0061630F" w:rsidRPr="00C2606E" w:rsidRDefault="0061630F" w:rsidP="00FC738C">
      <w:pPr>
        <w:pStyle w:val="Nagwek4"/>
      </w:pPr>
      <w:r w:rsidRPr="00C2606E">
        <w:t xml:space="preserve">zostali uprzednio poinformowani przez Wykonawcę o poufnym charakterze Informacji Poufnych oraz </w:t>
      </w:r>
    </w:p>
    <w:p w14:paraId="78AC66BF" w14:textId="77777777" w:rsidR="0061630F" w:rsidRPr="00C2606E" w:rsidRDefault="0061630F" w:rsidP="00FC738C">
      <w:pPr>
        <w:pStyle w:val="Nagwek4"/>
      </w:pPr>
      <w:r w:rsidRPr="00C2606E">
        <w:lastRenderedPageBreak/>
        <w:t>są na podstawie przepisów prawa lub umowy zawartej z Wykonawcą zobowiązani do ochrony i zachowania Informacji Poufnych w poufności co najmniej w takim samym zakresie jak wynikający z Umowy, a także</w:t>
      </w:r>
    </w:p>
    <w:p w14:paraId="08EEB84F" w14:textId="77777777" w:rsidR="0061630F" w:rsidRPr="00C2606E" w:rsidRDefault="0061630F" w:rsidP="00FC738C">
      <w:pPr>
        <w:pStyle w:val="Nagwek4"/>
      </w:pPr>
      <w:r w:rsidRPr="00C2606E">
        <w:t>nastąpi to tylko w zakresie, w którym jest to niezbędne w związku z należytym wykonaniem Umowy;</w:t>
      </w:r>
    </w:p>
    <w:p w14:paraId="4921592F" w14:textId="77777777" w:rsidR="0061630F" w:rsidRPr="00C2606E" w:rsidRDefault="0061630F" w:rsidP="0061630F">
      <w:pPr>
        <w:pStyle w:val="Nagwek3"/>
      </w:pPr>
      <w:r w:rsidRPr="00C2606E">
        <w:t>prowadzenia listy podmiotów mających z ramienia Wykonawcy dostęp do Informacji Poufnych, tak aby w razie sporu lub wątpliwości co do ujawnienia Informacji Poufnych można było ustalić krąg podmiotów, które otrzymały daną Informację Poufną, a także – na każde żądanie Zamawiającego – do niezwłocznego (nie później niż w terminie 3 Dni Roboczych) przekazania takiej listy Zamawiającemu wraz z pisemnymi i skierowanymi do Zamawiającego zobowiązaniami ww. podmiotów do przestrzegania obowiązku ochrony i zachowania w poufności Informacji Poufnych co najmniej w takim samym zakresie jak wynikający z Umowy;</w:t>
      </w:r>
    </w:p>
    <w:p w14:paraId="1F67398A" w14:textId="39C328E4" w:rsidR="0061630F" w:rsidRPr="00C2606E" w:rsidRDefault="0061630F" w:rsidP="0061630F">
      <w:pPr>
        <w:pStyle w:val="Nagwek3"/>
      </w:pPr>
      <w:r w:rsidRPr="00C2606E">
        <w:t>niezwłocznego zawiadamiania Zamawiającego o naruszeniu lub powstaniu zagrożenia naruszenia obowiązków opisanych w niniejszym pkt [</w:t>
      </w:r>
      <w:r w:rsidR="00A90119">
        <w:t>14</w:t>
      </w:r>
      <w:r w:rsidRPr="00C2606E">
        <w:t>] (jednak w żadnym wypadku nie później niż w terminie 3 Dni Roboczych od powzięcia przez Wykonawcę informacji o takim przypadku), podając okoliczności jego wystąpienia, w szczególności o udostępnieniu lub zagrożeniu udostępnieniem osobom nieupoważnionym Informacji Poufnych, a także współpracy z Zamawiającym w celu odzyskania kontroli nad Informacjami Poufnymi i zapobieżenia dalszego ich nieuprawnionego ujawniania; a ponadto</w:t>
      </w:r>
    </w:p>
    <w:p w14:paraId="56173853" w14:textId="35E14CB4" w:rsidR="0061630F" w:rsidRPr="00C2606E" w:rsidRDefault="0061630F" w:rsidP="0061630F">
      <w:pPr>
        <w:pStyle w:val="Nagwek3"/>
      </w:pPr>
      <w:r w:rsidRPr="00C2606E">
        <w:t>na każde żądanie Zamawiającego oraz niezwłocznie po zakończeniu wykonywania, wygaśnięciu, rozwiązaniu, odstąpieniu lub wypowiedzeniu Umowy, w żadnym wypadku nie później niż w terminie 7 Dni Roboczych, Wykonawca zobowiązuje się w możliwie największym zakresie zwrócić Zamawiającemu wszelkie Informacje Poufne (w tym wszelkie uzyskane od Zamawiającego nośniki, na których utrwalone zostały Informacje Poufne), a w pozostałym zakresie je zniszczyć, w tym usuwając je trwale ze wszelkich sieci i systemów informatycznych oraz nośników danych (z uwzględnieniem jednak tworzonych automatycznie kopii, których zachowanie jest niezbędne ze względu na wymogi posiadanych przez Wykonawcę systemów archiwizacji danych / tworzenia kopii zapasowych). Wykonawcy przysługuje prawo do zachowania ich kopii w zakresie wymaganym przez prawo i regulacje zawodowe, wiążące Wykonawcę, a także zachowania ich kopii (w tym jednego egzemplarza wszelkich nośników, na których utrwalono Informacje Poufne) w celu ewentualnego udowodnienia podjętej współpracy i wykonanych świadczeń. W zakresie nieobjętym zwrotem ani zniszczeniem, do Informacji Poufnych nadal stosuje się postanowienia niniejszego pkt [</w:t>
      </w:r>
      <w:r w:rsidR="00A90119">
        <w:t>14</w:t>
      </w:r>
      <w:r w:rsidRPr="00C2606E">
        <w:t>].</w:t>
      </w:r>
    </w:p>
    <w:p w14:paraId="53D8B625" w14:textId="39656947" w:rsidR="0061630F" w:rsidRPr="00C2606E" w:rsidRDefault="0061630F" w:rsidP="0061630F">
      <w:pPr>
        <w:pStyle w:val="Nagwek2"/>
      </w:pPr>
      <w:r w:rsidRPr="00C2606E">
        <w:t>Wykonawca ponosi odpowiedzialność za działania i zaniechania dotyczące obowiązku ochrony i zachowania w poufności Informacji Poufnych przez podmioty, o których mowa w pkt [</w:t>
      </w:r>
      <w:r w:rsidR="00A90119">
        <w:t>14.7.5</w:t>
      </w:r>
      <w:r w:rsidRPr="00C2606E">
        <w:t>], jak za własne działania i zaniechania.</w:t>
      </w:r>
    </w:p>
    <w:p w14:paraId="3BD09C28" w14:textId="77777777" w:rsidR="0061630F" w:rsidRPr="00C2606E" w:rsidRDefault="0061630F" w:rsidP="0061630F">
      <w:pPr>
        <w:pStyle w:val="Nagwek2"/>
      </w:pPr>
      <w:r w:rsidRPr="00C2606E">
        <w:t>Niezależnie od powyższego, Wykonawca ma prawo ujawniać Informacje Poufne, gdy obowiązek ich ujawnienia wynika z powszechnie obowiązujących przepisów, w szczególności na żądanie sądu lub uprawnionego organu władzy publicznej. W przypadku, o którym mowa powyżej, Wykonawca jest zobowiązany do:</w:t>
      </w:r>
    </w:p>
    <w:p w14:paraId="4D0387E4" w14:textId="77777777" w:rsidR="0061630F" w:rsidRPr="00C2606E" w:rsidRDefault="0061630F" w:rsidP="0061630F">
      <w:pPr>
        <w:pStyle w:val="Nagwek3"/>
      </w:pPr>
      <w:r w:rsidRPr="00C2606E">
        <w:t>natychmiastowego poinformowania Zamawiającego o obowiązku ujawnienia Informacji Poufnych ze wskazaniem podmiotu, któremu jest zobowiązany ujawnić Informacje Poufne, chyba że takiemu poinformowaniu sprzeciwiałyby się powszechnie obowiązujące przepisy;</w:t>
      </w:r>
    </w:p>
    <w:p w14:paraId="1B811C1C" w14:textId="77777777" w:rsidR="0061630F" w:rsidRPr="00C2606E" w:rsidRDefault="0061630F" w:rsidP="0061630F">
      <w:pPr>
        <w:pStyle w:val="Nagwek3"/>
      </w:pPr>
      <w:r w:rsidRPr="00C2606E">
        <w:t>współpracy z Zamawiającym, tak aby umożliwić Zamawiającemu podjęcie działań zmierzających do ograniczenia lub zniesienia powyższego obowiązku;</w:t>
      </w:r>
    </w:p>
    <w:p w14:paraId="43200F53" w14:textId="77777777" w:rsidR="0061630F" w:rsidRPr="00C2606E" w:rsidRDefault="0061630F" w:rsidP="0061630F">
      <w:pPr>
        <w:pStyle w:val="Nagwek3"/>
      </w:pPr>
      <w:r w:rsidRPr="00C2606E">
        <w:t>wykonania powyższego obowiązku w taki sposób, aby możliwie najbardziej ograniczyć zakres ujawnienia bez naruszenia powszechnie obowiązujących przepisów;</w:t>
      </w:r>
    </w:p>
    <w:p w14:paraId="3FF8C2FC" w14:textId="77777777" w:rsidR="0061630F" w:rsidRPr="00C2606E" w:rsidRDefault="0061630F" w:rsidP="0061630F">
      <w:pPr>
        <w:pStyle w:val="Nagwek3"/>
      </w:pPr>
      <w:r w:rsidRPr="00C2606E">
        <w:t>dołożenia wszelkich starań dla uzyskania wiarygodnego zapewnienia, że Informacje Poufne nie będą dalej ujawniane.</w:t>
      </w:r>
    </w:p>
    <w:p w14:paraId="455D2399" w14:textId="1BE3A50F" w:rsidR="0061630F" w:rsidRPr="00C2606E" w:rsidRDefault="0061630F" w:rsidP="0061630F">
      <w:pPr>
        <w:pStyle w:val="Nagwek2"/>
      </w:pPr>
      <w:r w:rsidRPr="00C2606E">
        <w:t>Niezależnie od pozostałych postanowień niniejszego pkt [</w:t>
      </w:r>
      <w:r w:rsidR="00A90119">
        <w:t>14</w:t>
      </w:r>
      <w:r w:rsidRPr="00C2606E">
        <w:t xml:space="preserve">], Zamawiający może również, przekazując konkretne Informacje Poufne, oznaczyć je jako Tajemnica Przedsiębiorstwa lub zastrzec dodatkowe </w:t>
      </w:r>
      <w:r w:rsidRPr="00C2606E">
        <w:lastRenderedPageBreak/>
        <w:t>wymagania co do ich ochrony lub zachowania w poufności, w szczególności obowiązek podpisywania przez podmioty, którym takie Informacje Poufne będą udostępnione, określonych oświadczeń dotyczących poufności.</w:t>
      </w:r>
    </w:p>
    <w:p w14:paraId="212B8D8F" w14:textId="77777777" w:rsidR="0061630F" w:rsidRPr="00C2606E" w:rsidRDefault="0061630F" w:rsidP="0061630F">
      <w:pPr>
        <w:pStyle w:val="Nagwek2"/>
      </w:pPr>
      <w:r w:rsidRPr="00C2606E">
        <w:t>Obowiązywanie Umowy, jak również wygaśnięcie, rozwiązanie, wypowiedzenie jej lub odstąpienie od niej przez którąkolwiek ze Stron, uznanie za nieważną lub bezskuteczną — w całości lub w części — nie będzie w żaden sposób ograniczało statusu przekazanych Informacji Poufnych jako informacji objętych tajemnicą przedsiębiorcy (przedsiębiorstwa) w rozumieniu przepisów powszechnie obowiązujących, w tym także nie będzie miało wpływu na wynikające z tych przepisów zasady i instrumenty prawne przewidziane dla ochrony takich informacji.</w:t>
      </w:r>
    </w:p>
    <w:p w14:paraId="1EE26CC9" w14:textId="71B576DD" w:rsidR="0061630F" w:rsidRDefault="0061630F" w:rsidP="0061630F">
      <w:pPr>
        <w:pStyle w:val="Nagwek2"/>
      </w:pPr>
      <w:bookmarkStart w:id="68" w:name="_Ref201311361"/>
      <w:r w:rsidRPr="00C2606E">
        <w:t xml:space="preserve">Zobowiązania wynikające z </w:t>
      </w:r>
      <w:bookmarkStart w:id="69" w:name="_Hlk201311315"/>
      <w:r w:rsidRPr="00C2606E">
        <w:t>niniejszego pkt [</w:t>
      </w:r>
      <w:r w:rsidR="00A90119">
        <w:t>14</w:t>
      </w:r>
      <w:r w:rsidRPr="00C2606E">
        <w:t xml:space="preserve">] </w:t>
      </w:r>
      <w:bookmarkEnd w:id="69"/>
      <w:r w:rsidRPr="00C2606E">
        <w:t xml:space="preserve">wiążą Wykonawcę zarówno przez okres wykonywania niniejszej Umowy jak i w okresie </w:t>
      </w:r>
      <w:r w:rsidRPr="008428AE">
        <w:t>10</w:t>
      </w:r>
      <w:r w:rsidRPr="00C2606E">
        <w:t xml:space="preserve"> lat po jej wygaśnięciu lub rozwiązaniu</w:t>
      </w:r>
      <w:r>
        <w:t>.</w:t>
      </w:r>
      <w:bookmarkEnd w:id="68"/>
    </w:p>
    <w:p w14:paraId="49D934FB" w14:textId="3B509127" w:rsidR="0061630F" w:rsidRDefault="0061630F" w:rsidP="00A90119">
      <w:pPr>
        <w:pStyle w:val="Nagwek2"/>
      </w:pPr>
      <w:r w:rsidRPr="009E1897">
        <w:rPr>
          <w:rFonts w:eastAsia="TTE17CAC48t00"/>
        </w:rPr>
        <w:t>Postanowienia</w:t>
      </w:r>
      <w:r w:rsidRPr="003B54F9">
        <w:t xml:space="preserve"> </w:t>
      </w:r>
      <w:r w:rsidRPr="00C2606E">
        <w:t>niniejszego pkt [</w:t>
      </w:r>
      <w:r w:rsidR="00A90119">
        <w:t>14</w:t>
      </w:r>
      <w:r w:rsidRPr="00C2606E">
        <w:t xml:space="preserve">] </w:t>
      </w:r>
      <w:r w:rsidRPr="009E1897">
        <w:rPr>
          <w:rFonts w:eastAsia="TTE17CAC48t00"/>
        </w:rPr>
        <w:t xml:space="preserve">nie uchybiają, ani nie zastępują obowiązków Stron mogących powstać w związku z realizacją </w:t>
      </w:r>
      <w:r>
        <w:rPr>
          <w:rFonts w:eastAsia="TTE17CAC48t00"/>
        </w:rPr>
        <w:t>U</w:t>
      </w:r>
      <w:r w:rsidRPr="009E1897">
        <w:rPr>
          <w:rFonts w:eastAsia="TTE17CAC48t00"/>
        </w:rPr>
        <w:t>mowy, a wynikających z przepisów ustawy z dnia 5 sierpnia 2010 r. o ochronie informacji niejawnych bądź też innych bezwzględnie obowiązujących przepisów prawa</w:t>
      </w:r>
      <w:r>
        <w:t xml:space="preserve">. Przetwarzanie informacji objętych klauzulą na podstawie wskazanej ustawy lub innych przepisów jest możliwe po spełnieniu wszystkich warunków i wymagań wynikających ze wskazanej ustawy lub innych ustaw oraz odpowiednich </w:t>
      </w:r>
      <w:r w:rsidRPr="009E1897">
        <w:rPr>
          <w:rFonts w:eastAsia="TTE17CAC48t00"/>
        </w:rPr>
        <w:t>regulacji obowiązujących w przedsiębiorstwie Zamawiającego</w:t>
      </w:r>
      <w:r>
        <w:rPr>
          <w:rFonts w:eastAsia="TTE17CAC48t00"/>
        </w:rPr>
        <w:t>, w szczególności Wykonawca musi posiadać uprawnienie do przetwarzania informacji objętych określoną kwalifikacją niejawności. Ponadto, wskazane przepisy mogą nakładać zobowiązania przez okres dłuższy niż wskazany w pkt [</w:t>
      </w:r>
      <w:r w:rsidR="00A90119">
        <w:rPr>
          <w:rFonts w:eastAsia="TTE17CAC48t00"/>
        </w:rPr>
        <w:t>14.12</w:t>
      </w:r>
      <w:r>
        <w:rPr>
          <w:rFonts w:eastAsia="TTE17CAC48t00"/>
        </w:rPr>
        <w:t xml:space="preserve">], lub </w:t>
      </w:r>
      <w:r>
        <w:t>wprowadzać zobowiązania bezterminowe</w:t>
      </w:r>
      <w:r w:rsidR="001B7574">
        <w:t xml:space="preserve">. </w:t>
      </w:r>
    </w:p>
    <w:p w14:paraId="74F6D91E" w14:textId="48E60B00" w:rsidR="001A5C35" w:rsidRDefault="0061630F" w:rsidP="00A90119">
      <w:pPr>
        <w:pStyle w:val="Nagwek1"/>
      </w:pPr>
      <w:r>
        <w:t>D</w:t>
      </w:r>
      <w:r w:rsidR="001B7574">
        <w:t>ane osobowe</w:t>
      </w:r>
    </w:p>
    <w:p w14:paraId="4F84E55F" w14:textId="16035453" w:rsidR="001A09AF" w:rsidRDefault="001A09AF" w:rsidP="00E93F15">
      <w:pPr>
        <w:pStyle w:val="Nagwek2"/>
      </w:pPr>
      <w: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RODO, a także inne powszechnie obowiązujące przepisy prawa unijnego i krajowego, które chronią prawa osób, których dane dotyczą.</w:t>
      </w:r>
    </w:p>
    <w:p w14:paraId="386049D3" w14:textId="18C6BD36" w:rsidR="001A09AF" w:rsidRDefault="001A09AF" w:rsidP="00E93F15">
      <w:pPr>
        <w:pStyle w:val="Nagwek2"/>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2639FB72" w14:textId="77777777" w:rsidR="00373AFE" w:rsidRDefault="00373AFE" w:rsidP="00E93F15">
      <w:pPr>
        <w:pStyle w:val="Nagwek2"/>
      </w:pPr>
      <w:r>
        <w:t>Strony oświadczają, że udostępniają sobie wzajemnie dane pracowników wyznaczonych do reprezentacji Stron i realizacji Umowy w celu i zakresie niezbędnym do prawidłowej realizacji Umowy.</w:t>
      </w:r>
    </w:p>
    <w:p w14:paraId="19701484" w14:textId="77777777" w:rsidR="00373AFE" w:rsidRDefault="00373AFE" w:rsidP="00E93F15">
      <w:pPr>
        <w:pStyle w:val="Nagwek2"/>
      </w:pPr>
      <w:r>
        <w:t>Dane osobowe osób, o których mowa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3EC29D7E" w14:textId="0DA8D77F" w:rsidR="00B63E70" w:rsidRDefault="00C15BA6" w:rsidP="00E93F15">
      <w:pPr>
        <w:pStyle w:val="Nagwek2"/>
      </w:pPr>
      <w:r>
        <w:t xml:space="preserve">Klauzula informacyjna dla osób wyznaczonych przez PGE Systemy S.A. do wykonania Umowy stanowi </w:t>
      </w:r>
      <w:r w:rsidRPr="00A90119">
        <w:rPr>
          <w:b/>
          <w:bCs w:val="0"/>
        </w:rPr>
        <w:t xml:space="preserve">Załącznik nr </w:t>
      </w:r>
      <w:r w:rsidR="004422CC">
        <w:rPr>
          <w:b/>
          <w:bCs w:val="0"/>
        </w:rPr>
        <w:t>7</w:t>
      </w:r>
      <w:r>
        <w:t xml:space="preserve"> (</w:t>
      </w:r>
      <w:r w:rsidR="004422CC">
        <w:t xml:space="preserve">o ile </w:t>
      </w:r>
      <w:r>
        <w:t xml:space="preserve">klauzula </w:t>
      </w:r>
      <w:r w:rsidR="004422CC">
        <w:t xml:space="preserve">zostanie </w:t>
      </w:r>
      <w:r>
        <w:t>przekazana przez podmiot</w:t>
      </w:r>
      <w:r w:rsidR="004422CC">
        <w:t>,</w:t>
      </w:r>
      <w:r>
        <w:t xml:space="preserve"> z którym PGE Systemy </w:t>
      </w:r>
      <w:r w:rsidR="00CF05C2">
        <w:t>zawiera</w:t>
      </w:r>
      <w:r>
        <w:t xml:space="preserve"> </w:t>
      </w:r>
      <w:r w:rsidR="004422CC">
        <w:t>U</w:t>
      </w:r>
      <w:r>
        <w:t>mow</w:t>
      </w:r>
      <w:r w:rsidR="00CF05C2">
        <w:t>ę</w:t>
      </w:r>
      <w:r>
        <w:t xml:space="preserve">). </w:t>
      </w:r>
      <w:r w:rsidR="00B63E70">
        <w:t xml:space="preserve">Klauzula informacyjna </w:t>
      </w:r>
      <w:r>
        <w:t xml:space="preserve">RODO </w:t>
      </w:r>
      <w:r w:rsidR="00B63E70">
        <w:t xml:space="preserve">dla osób wyznaczonych przez </w:t>
      </w:r>
      <w:r>
        <w:t xml:space="preserve">Wykonawcę </w:t>
      </w:r>
      <w:r w:rsidR="00B63E70">
        <w:t xml:space="preserve">do wykonywania Umowy stanowi </w:t>
      </w:r>
      <w:r w:rsidR="004422CC" w:rsidRPr="00A90119">
        <w:rPr>
          <w:b/>
          <w:bCs w:val="0"/>
        </w:rPr>
        <w:t>Z</w:t>
      </w:r>
      <w:r w:rsidR="00B63E70" w:rsidRPr="00A90119">
        <w:rPr>
          <w:b/>
          <w:bCs w:val="0"/>
        </w:rPr>
        <w:t xml:space="preserve">ałącznik nr </w:t>
      </w:r>
      <w:r w:rsidR="004422CC" w:rsidRPr="00A90119">
        <w:rPr>
          <w:b/>
          <w:bCs w:val="0"/>
        </w:rPr>
        <w:t>8</w:t>
      </w:r>
      <w:r w:rsidR="00B63E70">
        <w:t xml:space="preserve">. </w:t>
      </w:r>
    </w:p>
    <w:p w14:paraId="4B20B9F9" w14:textId="77777777" w:rsidR="00B63E70" w:rsidRDefault="00B63E70" w:rsidP="00E93F15">
      <w:pPr>
        <w:pStyle w:val="Nagwek2"/>
      </w:pPr>
      <w:r>
        <w:t xml:space="preserve">Strony są zobowiązane poinformować osoby wyznaczone do wykonania Umowy o miejscu udostępnienia informacji, o których mowa w ustępie powyżej. </w:t>
      </w:r>
    </w:p>
    <w:p w14:paraId="7BCFC618" w14:textId="135FCF9D" w:rsidR="00373AFE" w:rsidRPr="00D62484" w:rsidRDefault="00373AFE" w:rsidP="00E93F15">
      <w:pPr>
        <w:pStyle w:val="Nagwek2"/>
      </w:pPr>
      <w:r w:rsidRPr="001B7574">
        <w:t>W</w:t>
      </w:r>
      <w:r>
        <w:t>ykonawca</w:t>
      </w:r>
      <w:r w:rsidRPr="001B7574">
        <w:t xml:space="preserve"> </w:t>
      </w:r>
      <w:r w:rsidRPr="00D62484">
        <w:t xml:space="preserve">oświadcza, że spełnił w imieniu Zamawiającego – w zakresie udostępnionych danych osobowych </w:t>
      </w:r>
      <w:r>
        <w:t>–</w:t>
      </w:r>
      <w:r w:rsidRPr="00D62484">
        <w:t xml:space="preserve"> obowiązek informacyjny PGE Systemy S.A. jako Administratora Danych Osobowych, o którym mowa w art. 14 ust. 1-2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 </w:t>
      </w:r>
      <w:r w:rsidRPr="00D62484">
        <w:rPr>
          <w:b/>
        </w:rPr>
        <w:t xml:space="preserve">Załącznik nr </w:t>
      </w:r>
      <w:r w:rsidR="004422CC">
        <w:rPr>
          <w:b/>
        </w:rPr>
        <w:t>8</w:t>
      </w:r>
      <w:r w:rsidRPr="00D62484">
        <w:t>.</w:t>
      </w:r>
    </w:p>
    <w:p w14:paraId="635CEB95" w14:textId="77777777" w:rsidR="00B63E70" w:rsidRDefault="00B63E70" w:rsidP="00E93F15">
      <w:pPr>
        <w:pStyle w:val="Nagwek2"/>
      </w:pPr>
      <w:r>
        <w:t>Niezależnie od postanowień powyżej, każda ze Stron, jeśli będzie to konieczne, zrealizuje własny obowiązek informacyjny w przyjęty przez siebie sposób.</w:t>
      </w:r>
    </w:p>
    <w:p w14:paraId="7EC6A2D8" w14:textId="77777777" w:rsidR="00B63E70" w:rsidRDefault="00B63E70" w:rsidP="00E93F15">
      <w:pPr>
        <w:pStyle w:val="Nagwek2"/>
      </w:pPr>
      <w:r>
        <w:lastRenderedPageBreak/>
        <w:t>Strony jako odbiorcy danych zobowiązują się do:</w:t>
      </w:r>
    </w:p>
    <w:p w14:paraId="25623201" w14:textId="5DAC7A06" w:rsidR="00B63E70" w:rsidRDefault="00B63E70" w:rsidP="009A2356">
      <w:pPr>
        <w:pStyle w:val="Nagwek3"/>
      </w:pPr>
      <w:r>
        <w:t>zachowania udostępnionych danych w poufności</w:t>
      </w:r>
      <w:r w:rsidR="00C15BA6">
        <w:t>;</w:t>
      </w:r>
    </w:p>
    <w:p w14:paraId="43251BD1" w14:textId="3CD216AA" w:rsidR="00B63E70" w:rsidRDefault="00B63E70" w:rsidP="009A2356">
      <w:pPr>
        <w:pStyle w:val="Nagwek3"/>
      </w:pPr>
      <w:r>
        <w:t>ograniczenia dostępu do danych wyłącznie do osób upoważnionych do przetwarzania danych i zobowiązanych do zachowania poufności</w:t>
      </w:r>
      <w:r w:rsidR="00C15BA6">
        <w:t>;</w:t>
      </w:r>
    </w:p>
    <w:p w14:paraId="01A8F766" w14:textId="62BC5378" w:rsidR="00B63E70" w:rsidRDefault="00B63E70" w:rsidP="009A2356">
      <w:pPr>
        <w:pStyle w:val="Nagwek3"/>
      </w:pPr>
      <w:r>
        <w:t>przechowywania i przetwarzania przekazanych danych zgodnie z przepisami RODO, a w szczególności zgodnie z art. 32 RODO</w:t>
      </w:r>
      <w:r w:rsidR="00C15BA6">
        <w:t>;</w:t>
      </w:r>
    </w:p>
    <w:p w14:paraId="4A27A8B2" w14:textId="77777777" w:rsidR="00B63E70" w:rsidRDefault="00B63E70" w:rsidP="009A2356">
      <w:pPr>
        <w:pStyle w:val="Nagwek3"/>
      </w:pPr>
      <w:r>
        <w:t>przetwarzania udostępnionych danych wyłącznie przez czas niezbędny do realizacji celu przetwarzania i który wynika z przepisów prawa powszechnie obowiązującego.</w:t>
      </w:r>
    </w:p>
    <w:p w14:paraId="6E7F87AF" w14:textId="30A98E4C" w:rsidR="00B63E70" w:rsidRDefault="00B63E70" w:rsidP="00E93F15">
      <w:pPr>
        <w:pStyle w:val="Nagwek2"/>
      </w:pPr>
      <w:r>
        <w:t xml:space="preserve">Niezależnie od ustępów powyższych, jeżeli w związku z wykonaniem Umowy niezbędne będzie powierzenie przetwarzania </w:t>
      </w:r>
      <w:r w:rsidR="00C15BA6">
        <w:t>d</w:t>
      </w:r>
      <w:r>
        <w:t xml:space="preserve">anych osobowych lub ich udostępnienie, Strona która otrzyma </w:t>
      </w:r>
      <w:r w:rsidR="00C15BA6">
        <w:t>d</w:t>
      </w:r>
      <w:r>
        <w:t xml:space="preserve">ane osobowe lub będzie przetwarzała </w:t>
      </w:r>
      <w:r w:rsidR="00C15BA6">
        <w:t>d</w:t>
      </w:r>
      <w:r>
        <w:t xml:space="preserve">ane osobowe, jest zobowiązana uwzględnić wymogi określone w obowiązujących przepisach, w szczególności RODO i w </w:t>
      </w:r>
      <w:r w:rsidR="00C15BA6">
        <w:t>u</w:t>
      </w:r>
      <w:r>
        <w:t xml:space="preserve">stawie z dnia 10 maja 2018 r. o ochronie Danych osobowych, ponadto Strony uregulują kwestię przepływu </w:t>
      </w:r>
      <w:r w:rsidR="00466DCA">
        <w:t>d</w:t>
      </w:r>
      <w:r>
        <w:t xml:space="preserve">anych osobowych w formie pisemnej poprzez zawarcie odrębnej umowy powierzenia przetwarzania danych zgodnie ze wzorem obowiązującym w PGE Systemy S.A., </w:t>
      </w:r>
      <w:r w:rsidR="000E18C9">
        <w:t xml:space="preserve">stanowiącej </w:t>
      </w:r>
      <w:r w:rsidR="000E18C9" w:rsidRPr="00A90119">
        <w:rPr>
          <w:b/>
          <w:bCs w:val="0"/>
        </w:rPr>
        <w:t xml:space="preserve">Załącznik nr </w:t>
      </w:r>
      <w:r w:rsidR="004422CC">
        <w:rPr>
          <w:b/>
          <w:bCs w:val="0"/>
        </w:rPr>
        <w:t>9</w:t>
      </w:r>
      <w:r w:rsidR="000E18C9">
        <w:t xml:space="preserve">, </w:t>
      </w:r>
      <w:r>
        <w:t xml:space="preserve">w której uregulują w szczególności: </w:t>
      </w:r>
    </w:p>
    <w:p w14:paraId="2D8533C5" w14:textId="5FF0DFF5" w:rsidR="00B63E70" w:rsidRDefault="00B63E70" w:rsidP="009A2356">
      <w:pPr>
        <w:pStyle w:val="Nagwek3"/>
      </w:pPr>
      <w:r>
        <w:t xml:space="preserve"> zakres, cel i zasady powierzonego </w:t>
      </w:r>
      <w:r w:rsidR="00D7285B">
        <w:t xml:space="preserve">Wykonawcy </w:t>
      </w:r>
      <w:r>
        <w:t>przetwarzania danych osobowych</w:t>
      </w:r>
      <w:r w:rsidR="00466DCA">
        <w:t>;</w:t>
      </w:r>
    </w:p>
    <w:p w14:paraId="22209444" w14:textId="647B32AB" w:rsidR="00DB0082" w:rsidRDefault="00B63E70" w:rsidP="009A2356">
      <w:pPr>
        <w:pStyle w:val="Nagwek3"/>
      </w:pPr>
      <w:r>
        <w:t xml:space="preserve"> </w:t>
      </w:r>
      <w:r w:rsidRPr="000E18C9">
        <w:t xml:space="preserve">obowiązki w zakresie zapewnienia stosowania przez </w:t>
      </w:r>
      <w:r w:rsidR="00466DCA">
        <w:t xml:space="preserve">Wykonawcę </w:t>
      </w:r>
      <w:r w:rsidRPr="000E18C9">
        <w:t>technicznych i organizacyjnych środków zabezpieczających przetwarzanie danych osobowych</w:t>
      </w:r>
      <w:r w:rsidR="00466DCA">
        <w:t>;</w:t>
      </w:r>
    </w:p>
    <w:p w14:paraId="6A1FD552" w14:textId="2102281A" w:rsidR="00B63E70" w:rsidRPr="000E18C9" w:rsidRDefault="00DB0082" w:rsidP="009A2356">
      <w:pPr>
        <w:pStyle w:val="Nagwek3"/>
      </w:pPr>
      <w:r w:rsidRPr="00DB0082">
        <w:t xml:space="preserve">zakres i zasady dopuszczalnego dalszego powierzenia przetwarzania danych osobowych przez </w:t>
      </w:r>
      <w:r w:rsidR="00466DCA">
        <w:t xml:space="preserve">Wykonawcę </w:t>
      </w:r>
      <w:r w:rsidRPr="00DB0082">
        <w:t>dalszym przetwarzającym.</w:t>
      </w:r>
    </w:p>
    <w:p w14:paraId="17B1FA3D" w14:textId="6AC92796" w:rsidR="00875CF6" w:rsidRDefault="00875CF6" w:rsidP="00E93F15">
      <w:pPr>
        <w:pStyle w:val="Nagwek2"/>
      </w:pPr>
      <w:r w:rsidRPr="000E18C9">
        <w:t xml:space="preserve">Strony postanawiają, iż realizacja w/w umowy o powierzenie przetwarzania danych osobowych odbywać się będzie w ramach Wynagrodzenia określonego niniejszą Umową, a </w:t>
      </w:r>
      <w:r w:rsidR="00466DCA">
        <w:t xml:space="preserve">Wykonawca </w:t>
      </w:r>
      <w:r w:rsidRPr="000E18C9">
        <w:t>nie będzie uprawniony do</w:t>
      </w:r>
      <w:r>
        <w:t xml:space="preserve"> żądania od Zamawiającego ani jakiekolwiek innego podmiotu, w tym innych podmiotów GK PGE dodatkowego wynagrodzenia z tego tytułu. </w:t>
      </w:r>
    </w:p>
    <w:p w14:paraId="21D9B819" w14:textId="65E20220" w:rsidR="00875CF6" w:rsidRDefault="00DB0082" w:rsidP="00E93F15">
      <w:pPr>
        <w:pStyle w:val="Nagwek2"/>
      </w:pPr>
      <w:r>
        <w:t>Wykonawca</w:t>
      </w:r>
      <w:r w:rsidR="00875CF6">
        <w:t xml:space="preserve"> zobowiązuje się do przetwarzania </w:t>
      </w:r>
      <w:r w:rsidR="00466DCA">
        <w:t>d</w:t>
      </w:r>
      <w:r w:rsidR="00875CF6">
        <w:t>anych</w:t>
      </w:r>
      <w:r w:rsidR="00466DCA">
        <w:t xml:space="preserve"> osobowych</w:t>
      </w:r>
      <w:r w:rsidR="00875CF6">
        <w:t xml:space="preserve"> jedynie na terenie państw należących do Europejskiego Obszaru Gospodarczego. Przetwarzanie </w:t>
      </w:r>
      <w:r w:rsidR="00466DCA">
        <w:t>d</w:t>
      </w:r>
      <w:r w:rsidR="00875CF6">
        <w:t xml:space="preserve">anych </w:t>
      </w:r>
      <w:r w:rsidR="00466DCA">
        <w:t xml:space="preserve">osobowych </w:t>
      </w:r>
      <w:r w:rsidR="00875CF6">
        <w:t>poza wskazanym obszarem wymaga pisemnej zgody Zamawiającego i spełnienia warunków określonych przepisami prawa.</w:t>
      </w:r>
    </w:p>
    <w:p w14:paraId="38786AED" w14:textId="2A786D1A" w:rsidR="00875CF6" w:rsidRDefault="00DB0082" w:rsidP="00E93F15">
      <w:pPr>
        <w:pStyle w:val="Nagwek2"/>
      </w:pPr>
      <w:r>
        <w:t>Wykonawca</w:t>
      </w:r>
      <w:r w:rsidR="00875CF6">
        <w:t xml:space="preserve"> zobowiązuje się do niezwłocznego informowania Zamawiającego o każdym przypadku jakiegokolwiek naruszenia bezpieczeństwa powierzonych </w:t>
      </w:r>
      <w:r w:rsidR="00466DCA">
        <w:t>d</w:t>
      </w:r>
      <w:r w:rsidR="00875CF6">
        <w:t xml:space="preserve">anych </w:t>
      </w:r>
      <w:r w:rsidR="00466DCA">
        <w:t xml:space="preserve">osobowych </w:t>
      </w:r>
      <w:r w:rsidR="00875CF6">
        <w:t>w trakcie realizacji Umowy.</w:t>
      </w:r>
    </w:p>
    <w:p w14:paraId="6CEF851F" w14:textId="77777777" w:rsidR="00373AFE" w:rsidRDefault="00373AFE" w:rsidP="00E93F15">
      <w:pPr>
        <w:pStyle w:val="Nagwek2"/>
      </w:pPr>
      <w:r>
        <w:t>W przypadku wystąpienia zagrożenia naruszenia lub naruszenia zasad przetwarzania danych osobowych, Zamawiający może postanowić o natychmiastowym wstrzymaniu realizacji Umowy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00EB2EE6" w14:textId="77777777" w:rsidR="00B63E70" w:rsidRPr="00B63E70" w:rsidRDefault="00B63E70" w:rsidP="00E93F15">
      <w:pPr>
        <w:pStyle w:val="Nagwek2"/>
      </w:pPr>
      <w:r w:rsidRPr="00B63E70">
        <w:t>Żadna ze Stron nie będzie ponosić odpowiedzialności za niezgodne z przepisami działania i zaniechania innej Strony w zakresie obowiązków związanych z przetwarzaniem danych osobowych.</w:t>
      </w:r>
    </w:p>
    <w:p w14:paraId="487A5F0A" w14:textId="27BE4AAB" w:rsidR="00862B50" w:rsidRDefault="00862B50" w:rsidP="00A90119">
      <w:pPr>
        <w:pStyle w:val="Nagwek1"/>
      </w:pPr>
      <w:bookmarkStart w:id="70" w:name="_Toc487708421"/>
      <w:bookmarkStart w:id="71" w:name="_Toc487717329"/>
      <w:bookmarkStart w:id="72" w:name="_Toc487708420"/>
      <w:bookmarkStart w:id="73" w:name="_Toc487717328"/>
      <w:bookmarkEnd w:id="50"/>
      <w:r>
        <w:t xml:space="preserve">Kodeks </w:t>
      </w:r>
      <w:bookmarkEnd w:id="70"/>
      <w:bookmarkEnd w:id="71"/>
      <w:r w:rsidR="00D7285B">
        <w:t xml:space="preserve">Postępowania dla Partnerów Biznesowych </w:t>
      </w:r>
      <w:r w:rsidR="00A90119">
        <w:t>s</w:t>
      </w:r>
      <w:r w:rsidR="00D7285B">
        <w:t xml:space="preserve">półek GK </w:t>
      </w:r>
      <w:r w:rsidR="001A5C35">
        <w:t>PGE</w:t>
      </w:r>
    </w:p>
    <w:p w14:paraId="199CF14E" w14:textId="4B8095D2" w:rsidR="008128E1" w:rsidRDefault="008128E1" w:rsidP="00E93F15">
      <w:pPr>
        <w:pStyle w:val="Nagwek2"/>
      </w:pPr>
      <w:r>
        <w:t xml:space="preserve">Wykonawca oświadcza, że prowadzi działalność w sposób odpowiedzialny, </w:t>
      </w:r>
      <w:r w:rsidR="007379DC">
        <w:t xml:space="preserve">zgodny z przepisami </w:t>
      </w:r>
      <w:r>
        <w:t xml:space="preserve">prawa, w tym w szczególności </w:t>
      </w:r>
      <w:r w:rsidR="007379DC">
        <w:t xml:space="preserve">przestrzega </w:t>
      </w:r>
      <w:r>
        <w:t>przepisów dotyczących</w:t>
      </w:r>
      <w:r w:rsidR="007379DC">
        <w:t>:</w:t>
      </w:r>
      <w:r>
        <w:t xml:space="preserve"> </w:t>
      </w:r>
      <w:r w:rsidR="007379DC">
        <w:t xml:space="preserve">przeciwdziałania </w:t>
      </w:r>
      <w:r>
        <w:t>korupcji</w:t>
      </w:r>
      <w:r w:rsidR="007379DC">
        <w:t xml:space="preserve">, </w:t>
      </w:r>
      <w:r>
        <w:t>praniu pieniędzy i finansowaniu terroryzmu, praw</w:t>
      </w:r>
      <w:r w:rsidR="007379DC">
        <w:t xml:space="preserve"> człowieka i praw </w:t>
      </w:r>
      <w:r>
        <w:t xml:space="preserve">pracowniczych, zasad bezpieczeństwa i higieny pracy, przepisów przeciwpożarowych, prawa ochrony konkurencji, przepisów w zakresie ochrony mienia </w:t>
      </w:r>
      <w:r w:rsidR="007379DC">
        <w:t xml:space="preserve">i </w:t>
      </w:r>
      <w:r>
        <w:t xml:space="preserve">ochrony środowiska, </w:t>
      </w:r>
      <w:r w:rsidR="007379DC">
        <w:t xml:space="preserve">oraz </w:t>
      </w:r>
      <w:r>
        <w:t>dokłada należytej staranności</w:t>
      </w:r>
      <w:r w:rsidR="007379DC">
        <w:t>, aby jego pracownicy,</w:t>
      </w:r>
      <w:r>
        <w:t xml:space="preserve"> </w:t>
      </w:r>
      <w:r w:rsidR="007379DC">
        <w:t>współpracownicy,</w:t>
      </w:r>
      <w:r>
        <w:t xml:space="preserve"> </w:t>
      </w:r>
      <w:r w:rsidR="007379DC">
        <w:t>podwykonawcy lub osoby, przy pomocy których będzie świadczyć usługi na rzecz spółek GK PGE również stosowali się do ww. przepisów prawa</w:t>
      </w:r>
      <w:r>
        <w:t xml:space="preserve">. </w:t>
      </w:r>
    </w:p>
    <w:p w14:paraId="34E1FBAD" w14:textId="0863F520" w:rsidR="008128E1" w:rsidRDefault="008128E1" w:rsidP="00E93F15">
      <w:pPr>
        <w:pStyle w:val="Nagwek2"/>
      </w:pPr>
      <w:r>
        <w:t xml:space="preserve">Wykonawca oświadcza, że zapoznał się z treścią Kodeksu Postępowania dla Partnerów Biznesowych Spółek GK PGE </w:t>
      </w:r>
      <w:r w:rsidR="00D62484" w:rsidRPr="00D62484">
        <w:t xml:space="preserve">(dostępny pod adresem: </w:t>
      </w:r>
      <w:r w:rsidR="00D62484" w:rsidRPr="00496AFD">
        <w:t>https://www.gkpge.pl/compliance</w:t>
      </w:r>
      <w:r w:rsidR="00D62484" w:rsidRPr="00D62484">
        <w:t>) i jako partner biznesowy spółki GK PGE</w:t>
      </w:r>
      <w:r w:rsidR="007379DC">
        <w:t xml:space="preserve">, w rozumieniu tego Kodeksu, w sprawach związanych z realizacją umów na rzecz Spółek GK PGE, przestrzegać będzie określonych tam </w:t>
      </w:r>
      <w:r w:rsidR="00D62484" w:rsidRPr="00D62484">
        <w:t xml:space="preserve">standardów prawnych i etycznych, </w:t>
      </w:r>
      <w:r w:rsidR="007379DC">
        <w:t xml:space="preserve">oraz dołoży należytej </w:t>
      </w:r>
      <w:r w:rsidR="007379DC">
        <w:lastRenderedPageBreak/>
        <w:t xml:space="preserve">staranności, aby jego pracownicy, współpracownicy, podwykonawcy, lub osoby przy pomocy których będzie świadczyć usługi, również przestrzegali tych standardów. </w:t>
      </w:r>
    </w:p>
    <w:p w14:paraId="5C80FA7B" w14:textId="705DB9D0" w:rsidR="001B7574" w:rsidRDefault="008128E1" w:rsidP="00E93F15">
      <w:pPr>
        <w:pStyle w:val="Nagwek2"/>
      </w:pPr>
      <w:r>
        <w:t xml:space="preserve">W razie zgłoszenia przez Zamawiającego wątpliwości </w:t>
      </w:r>
      <w:r w:rsidR="007379DC">
        <w:t xml:space="preserve">odnośnie przestrzegania zasad określonych w ustępach powyżej przez </w:t>
      </w:r>
      <w:r>
        <w:t>Wykonawcę lub jego pracowników, współpracowników, podwykonawców lub os</w:t>
      </w:r>
      <w:r w:rsidR="007379DC">
        <w:t>o</w:t>
      </w:r>
      <w:r>
        <w:t>b</w:t>
      </w:r>
      <w:r w:rsidR="007379DC">
        <w:t>y</w:t>
      </w:r>
      <w:r>
        <w:t>, przy pomocy których będzie wykonywał Umowę zasad określonych w pkt powyżej, Wykonawca podejmie działania naprawcze mające na celu ich usunięcie</w:t>
      </w:r>
      <w:r w:rsidR="001B7574">
        <w:t>.</w:t>
      </w:r>
    </w:p>
    <w:p w14:paraId="1CAFF2CA" w14:textId="77777777" w:rsidR="005B4E70" w:rsidRDefault="001B7574" w:rsidP="00E93F15">
      <w:pPr>
        <w:pStyle w:val="Nagwek2"/>
      </w:pPr>
      <w:r w:rsidRPr="001B7574">
        <w:t>Wykonawca zobowiązuje się, że wypełni ustawowy obowiązek w zakresie wykazania w deklaracji VAT podatku należnego z tytułu wystawionych faktur objętych przedmiotową Umową. Ponadto  Wykonawca oświadcz</w:t>
      </w:r>
      <w:r w:rsidR="00A005CE">
        <w:t>a</w:t>
      </w:r>
      <w:r w:rsidRPr="001B7574">
        <w:t>, że pochodzenie towaru, który jest przedmiotem Umowy  jest legalne i według jego wiedzy nie uczestniczy w łańcuchu transakcji mających na celu wyłudzenie z budżetu państwa podatku VAT</w:t>
      </w:r>
      <w:r w:rsidR="00862B50">
        <w:t>.</w:t>
      </w:r>
    </w:p>
    <w:p w14:paraId="5B162A55" w14:textId="5350A9C2" w:rsidR="00862B50" w:rsidRDefault="005B4E70" w:rsidP="00E93F15">
      <w:pPr>
        <w:pStyle w:val="Nagwek2"/>
      </w:pPr>
      <w:r>
        <w:t xml:space="preserve">Wykonawca zobowiązuję do stosowania regulacji wewnętrznych Zamawiającego </w:t>
      </w:r>
      <w:r w:rsidR="00D7285B">
        <w:t xml:space="preserve">związanych z realizacja Umowy </w:t>
      </w:r>
      <w:r>
        <w:t>przekazanych Wykonawcy na etapie zawierania lub wykonywania Umowy, w szczególności w zakresie bezpieczeństwa informacji i zasad dostępu zdalnego do infrastruktury Zamawiającego, z uwzględnieniem roli Wykonawcy oraz Personelu Wykonawcy.</w:t>
      </w:r>
      <w:r w:rsidR="00862B50">
        <w:t xml:space="preserve"> </w:t>
      </w:r>
    </w:p>
    <w:p w14:paraId="2E3BD3CF" w14:textId="2CC9E63D" w:rsidR="00F86FE6" w:rsidRDefault="00F86FE6" w:rsidP="00A90119">
      <w:pPr>
        <w:pStyle w:val="Nagwek1"/>
      </w:pPr>
      <w:r>
        <w:t>Postanowienia końcowe</w:t>
      </w:r>
      <w:bookmarkEnd w:id="72"/>
      <w:bookmarkEnd w:id="73"/>
    </w:p>
    <w:p w14:paraId="5A9633B6" w14:textId="6A5804B2" w:rsidR="00C322C1" w:rsidRDefault="00C322C1" w:rsidP="00C322C1">
      <w:pPr>
        <w:pStyle w:val="Nagwek2"/>
      </w:pPr>
      <w:r w:rsidRPr="00A93373">
        <w:t xml:space="preserve">W zakresie realizacji Umowy, Wykonawca oświadcza i gwarantuje, że </w:t>
      </w:r>
      <w:r w:rsidRPr="006C2716">
        <w:rPr>
          <w:u w:val="single"/>
        </w:rPr>
        <w:t>nie jest podmiotem</w:t>
      </w:r>
      <w:r w:rsidRPr="00A93373">
        <w:t xml:space="preserve"> (lub</w:t>
      </w:r>
      <w:r>
        <w:t> </w:t>
      </w:r>
      <w:r w:rsidRPr="00A93373">
        <w:t>odpowiednio - że urzędujący członek organu zarządzającego lub nadzorczego Wykonawcy,  prokurent lub pracownik, współpracownik, podwykonawca lub inna osoba, przy pomocy której Wykonawca będzie świadczyć usługi/</w:t>
      </w:r>
      <w:r>
        <w:t xml:space="preserve"> </w:t>
      </w:r>
      <w:r w:rsidRPr="00A93373">
        <w:t xml:space="preserve">dostawy na rzecz Zamawiającego lub beneficjent rzeczywisty Wykonawcy w rozumieniu ustawy z dnia 1 marca 2018 r. o przeciwdziałaniu praniu pieniędzy oraz finansowaniu terroryzmu lub którego jednostką dominującą w rozumieniu ustawy z dnia 29 września 1994 r. o rachunkowości) </w:t>
      </w:r>
      <w:r w:rsidRPr="006C2716">
        <w:rPr>
          <w:u w:val="single"/>
        </w:rPr>
        <w:t>objętym sankcjami</w:t>
      </w:r>
      <w:r w:rsidRPr="00A93373">
        <w:t>, nałożonymi w związku z wspieraniem działań destabilizujących sytuację na Ukrainie</w:t>
      </w:r>
      <w:r>
        <w:t xml:space="preserve">. Wykonawca przyjmuje do wykonania zobowiązania określone w </w:t>
      </w:r>
      <w:r w:rsidRPr="002C5FE1">
        <w:rPr>
          <w:b/>
        </w:rPr>
        <w:t>Załączniku nr</w:t>
      </w:r>
      <w:r w:rsidRPr="002C5FE1">
        <w:t xml:space="preserve"> </w:t>
      </w:r>
      <w:r w:rsidR="004422CC">
        <w:rPr>
          <w:b/>
        </w:rPr>
        <w:t>10</w:t>
      </w:r>
      <w:r>
        <w:t xml:space="preserve"> [Klauzula</w:t>
      </w:r>
      <w:r w:rsidRPr="005F6DC1">
        <w:t xml:space="preserve"> sankcy</w:t>
      </w:r>
      <w:r>
        <w:t xml:space="preserve">jna] i składa oświadczenie zgodnie ze wskazanym załącznikiem, oraz zobowiązuje się, </w:t>
      </w:r>
      <w:r w:rsidRPr="00114203">
        <w:t>na każde żądanie Zamawiającego, do niezwłocznego złożenia oświadczenia, zgodnie załączonym wzorem.</w:t>
      </w:r>
    </w:p>
    <w:p w14:paraId="4F4AC4C7" w14:textId="77777777" w:rsidR="00C322C1" w:rsidRDefault="00C322C1" w:rsidP="00C322C1">
      <w:pPr>
        <w:pStyle w:val="Nagwek2"/>
      </w:pPr>
      <w:r w:rsidRPr="00D478AD">
        <w:t xml:space="preserve">Wszelkie zmiany Umowy jak również wypowiedzenie </w:t>
      </w:r>
      <w:r>
        <w:t>lub</w:t>
      </w:r>
      <w:r w:rsidRPr="00D478AD">
        <w:t xml:space="preserve"> odstąpienie od Umowy wymagają dla swej ważności zachowania formy pisemnej pod rygorem nieważności, z zastrzeżeniem wyjątków wyraźnie przewidzianych w Umowie</w:t>
      </w:r>
      <w:r>
        <w:t>.</w:t>
      </w:r>
    </w:p>
    <w:p w14:paraId="026BE335" w14:textId="77777777" w:rsidR="00C322C1" w:rsidRPr="00684161" w:rsidRDefault="00C322C1" w:rsidP="00C322C1">
      <w:pPr>
        <w:pStyle w:val="Nagwek2"/>
      </w:pPr>
      <w:r w:rsidRPr="00684161">
        <w:t>W sprawach nieuregulowanych w Umowie stosuje się przepisy prawa polskiego, w szczególności przepisy kodeksu cywilnego dotyczące umowy o dzieło.</w:t>
      </w:r>
    </w:p>
    <w:p w14:paraId="7FF824B8" w14:textId="77777777" w:rsidR="00C322C1" w:rsidRPr="008A66DF" w:rsidRDefault="00C322C1" w:rsidP="00C322C1">
      <w:pPr>
        <w:pStyle w:val="Nagwek2"/>
      </w:pPr>
      <w:r w:rsidRPr="008A66DF">
        <w:t>Strony będą dążyły do rozwiązywania sporów wynikających z niniejszej Umowy w sposób ugodowy. W</w:t>
      </w:r>
      <w:r>
        <w:t> </w:t>
      </w:r>
      <w:r w:rsidRPr="008A66DF">
        <w:t xml:space="preserve">przypadku, gdy spór nie zostanie rozwiązany przez Strony ugodowo w terminie 30 dni od wezwania jednej ze Stron przez drugą Stronę do ugodowego rozwiązania sporu, spór będzie rozstrzygać sąd powszechny właściwy miejscowo dla Zamawiającego. </w:t>
      </w:r>
    </w:p>
    <w:p w14:paraId="6DA59716" w14:textId="77777777" w:rsidR="00C322C1" w:rsidRDefault="00C322C1" w:rsidP="00C322C1">
      <w:pPr>
        <w:pStyle w:val="Nagwek2"/>
      </w:pPr>
      <w:r w:rsidRPr="00684161">
        <w:t>W przypadku gdyby jakiekolwiek z postanowień Umowy zostało uznane przez sąd lub inną odpowiednią władzę za nieważne lub niepodlegające wykonaniu, wówczas takie postanowienie zostanie usunięte z</w:t>
      </w:r>
      <w:r>
        <w:t> </w:t>
      </w:r>
      <w:r w:rsidRPr="00684161">
        <w:t>Umowy, a pozostała część Umowy pozostanie w mocy. Strony Umowy zobowiązują się wspólnie dążyć do zastąpienia postanowień uznanych za nieważne lub niepodlegające wykonaniu innymi postanowieniami ważnymi i podlegającymi wykonaniu, które w jak największym stopniu będą oddawać prawne i ekonomiczne cele postanowień usuniętych zgodnie z niniejszym punktem.</w:t>
      </w:r>
    </w:p>
    <w:p w14:paraId="04A21BA9" w14:textId="77777777" w:rsidR="00C322C1" w:rsidRDefault="00C322C1" w:rsidP="00C322C1">
      <w:pPr>
        <w:pStyle w:val="Nagwek2"/>
      </w:pPr>
      <w:r>
        <w:t>W przypadku, gdy Umowa zostaje podpisana przez:</w:t>
      </w:r>
    </w:p>
    <w:p w14:paraId="5A0BCED3" w14:textId="77777777" w:rsidR="00C322C1" w:rsidRDefault="00C322C1" w:rsidP="00C322C1">
      <w:pPr>
        <w:pStyle w:val="Nagwek3"/>
      </w:pPr>
      <w:r>
        <w:t>obie Strony przy użyciu kwalifikowanych podpisów elektronicznych, jedynym egzemplarzem Umowy jest podpisany plik elektroniczny;</w:t>
      </w:r>
    </w:p>
    <w:p w14:paraId="120A69D8" w14:textId="77777777" w:rsidR="00C322C1" w:rsidRDefault="00C322C1" w:rsidP="00C322C1">
      <w:pPr>
        <w:pStyle w:val="Nagwek3"/>
      </w:pPr>
      <w:r>
        <w:t>jedną ze Stron przy użyciu kwalifikowanych podpisów elektronicznych zaś przez drugą Stronę przy użyciu tradycyjnej formy pisemnej, wymagane jest wzajemne przesłanie przez Stronę drugiej Stronie odpowiednio – pliku elektronicznego oraz egzemplarza podpisanego tradycyjnie;</w:t>
      </w:r>
    </w:p>
    <w:p w14:paraId="348B3A3E" w14:textId="77777777" w:rsidR="00C322C1" w:rsidRDefault="00C322C1" w:rsidP="00C322C1">
      <w:pPr>
        <w:pStyle w:val="Nagwek3"/>
      </w:pPr>
      <w:r>
        <w:t>obie Strony w formie tradycyjnej – Umowa sporządzona zostaje w dwóch egzemplarzach, po jednym dla każdej ze Stron.</w:t>
      </w:r>
    </w:p>
    <w:p w14:paraId="5C462DE5" w14:textId="77777777" w:rsidR="00C322C1" w:rsidRDefault="00C322C1" w:rsidP="00C322C1">
      <w:pPr>
        <w:pStyle w:val="Nagwek2"/>
      </w:pPr>
      <w:r>
        <w:t xml:space="preserve">Każda </w:t>
      </w:r>
      <w:r w:rsidRPr="00CD1426">
        <w:t xml:space="preserve">Strona otrzymuje egzemplarz </w:t>
      </w:r>
      <w:r>
        <w:t>Umowy</w:t>
      </w:r>
      <w:r w:rsidRPr="00CD1426">
        <w:t xml:space="preserve"> zawarte</w:t>
      </w:r>
      <w:r>
        <w:t>j</w:t>
      </w:r>
      <w:r w:rsidRPr="00CD1426">
        <w:t xml:space="preserve"> w wyżej opisany sposób</w:t>
      </w:r>
      <w:r>
        <w:t>.</w:t>
      </w:r>
    </w:p>
    <w:p w14:paraId="0B5B8E13" w14:textId="77777777" w:rsidR="00C322C1" w:rsidRDefault="00C322C1" w:rsidP="00C322C1">
      <w:pPr>
        <w:pStyle w:val="Nagwek2"/>
      </w:pPr>
      <w:r w:rsidRPr="006127CE">
        <w:lastRenderedPageBreak/>
        <w:t>Umowa obowiązuje od dnia jej podpisania przez ostatnią ze Stron</w:t>
      </w:r>
      <w:r>
        <w:t>.</w:t>
      </w:r>
    </w:p>
    <w:p w14:paraId="5266273F" w14:textId="77777777" w:rsidR="00C322C1" w:rsidRDefault="00C322C1" w:rsidP="00C322C1">
      <w:pPr>
        <w:pStyle w:val="Nagwek2"/>
      </w:pPr>
      <w:r>
        <w:t>Ilekroć w Umowie przewidziana jest odpowiedzialność gwarancyjna, w tym w sytuacji gdy Umowa używa pojęcie „</w:t>
      </w:r>
      <w:r w:rsidRPr="00242401">
        <w:rPr>
          <w:i/>
          <w:iCs/>
        </w:rPr>
        <w:t>zapewnienia</w:t>
      </w:r>
      <w:r>
        <w:t>”, Wykonawca odpowiada za naruszenie będące również skutkiem okoliczności przypadkowych zaś odpowiedzialność Wykonawcy wyłączona jest jedynie w sytuacji siły wyższej lub w sytuacji gdy odpowiedzialność Wykonawcy wynika z działań lub zaniechań Zamawiającego, podmiotów GK PGE lub podmiotów, za których działanie lub zaniechanie odpowiada Zamawiający.</w:t>
      </w:r>
    </w:p>
    <w:p w14:paraId="33FC8C81" w14:textId="77777777" w:rsidR="00C322C1" w:rsidRPr="00D478AD" w:rsidRDefault="00C322C1" w:rsidP="00C322C1">
      <w:pPr>
        <w:pStyle w:val="Nagwek2"/>
      </w:pPr>
      <w:r w:rsidRPr="00C416DB">
        <w:t xml:space="preserve">Zamawiający uprawniony jest do przeniesienia praw lub zobowiązań wynikających z Umowy na </w:t>
      </w:r>
      <w:r>
        <w:t>spółkę</w:t>
      </w:r>
      <w:r w:rsidRPr="00C416DB">
        <w:t xml:space="preserve"> GK PGE, na co Wykonawca wyraża zgodę</w:t>
      </w:r>
      <w:r>
        <w:t>.</w:t>
      </w:r>
      <w:r w:rsidRPr="00D478AD">
        <w:t xml:space="preserve"> Zamawiający poinformuje na piśmie Wykonawcę o zamiarze i</w:t>
      </w:r>
      <w:r>
        <w:t> </w:t>
      </w:r>
      <w:r w:rsidRPr="00D478AD">
        <w:t xml:space="preserve">przeniesieniu praw i obowiązków nie później niż na 3 Dni Robocze przed planowanym przeniesieniem. Dla uniknięcia wątpliwości, Wykonawca potwierdza, że wyraża zgodę na przejęcie długu. Zamawiający jest uprawniony do udostępnienia Umowy spółkom GK PGE. </w:t>
      </w:r>
    </w:p>
    <w:p w14:paraId="7AA70AED" w14:textId="77777777" w:rsidR="00C322C1" w:rsidRPr="00C416DB" w:rsidRDefault="00C322C1" w:rsidP="00C322C1">
      <w:pPr>
        <w:pStyle w:val="Nagwek2"/>
      </w:pPr>
      <w:r w:rsidRPr="00D478AD">
        <w:t>Wykonawca nie może bez uprzedniej pisemnej zgody Zamawiającego przenieść praw i obowiązków wynikających z Umowy, w tym nie może powierzyć jej wykonania w całości lub w części osobom i</w:t>
      </w:r>
      <w:r>
        <w:t> </w:t>
      </w:r>
      <w:r w:rsidRPr="00D478AD">
        <w:t>podmiotom trzecim bez uzyskania pisemnej zgody Zamawiającego. Za działania lub zaniechania osób i</w:t>
      </w:r>
      <w:r>
        <w:t> </w:t>
      </w:r>
      <w:r w:rsidRPr="00D478AD">
        <w:t>podmiotów trzecich, za pomocą których Wykonawca wykonywał będzie Umowę, ponosi odpowiedzialność jak za własne działania lub zaniechania.</w:t>
      </w:r>
    </w:p>
    <w:p w14:paraId="54149A92" w14:textId="67ACDE98" w:rsidR="00875955" w:rsidRDefault="00C322C1" w:rsidP="00E93F15">
      <w:pPr>
        <w:pStyle w:val="Nagwek2"/>
      </w:pPr>
      <w:r w:rsidRPr="00684161">
        <w:t>Publiczne wykorzystanie informacji o realizowaniu Umowy przez Wykonawcę, w tym w jego celach promocyjnych i marketingowych, wymaga zgody Zamawiającego</w:t>
      </w:r>
      <w:r w:rsidR="00875955">
        <w:t>.</w:t>
      </w:r>
    </w:p>
    <w:p w14:paraId="357ABA37" w14:textId="77777777" w:rsidR="00F86FE6" w:rsidRDefault="00F86FE6" w:rsidP="00E93F15">
      <w:pPr>
        <w:pStyle w:val="Nagwek2"/>
      </w:pPr>
      <w:r>
        <w:t>Integralną cz</w:t>
      </w:r>
      <w:r w:rsidR="006262F2">
        <w:t>ęść Umowy stanowią następujące z</w:t>
      </w:r>
      <w:r>
        <w:t>ałączniki:</w:t>
      </w:r>
    </w:p>
    <w:p w14:paraId="4046AE64" w14:textId="14D62001" w:rsidR="000270FC" w:rsidRDefault="002D18A9" w:rsidP="009A2356">
      <w:pPr>
        <w:pStyle w:val="Nagwek3"/>
      </w:pPr>
      <w:r>
        <w:t>Załącznik nr 1</w:t>
      </w:r>
      <w:r w:rsidR="0049634B">
        <w:t xml:space="preserve"> – </w:t>
      </w:r>
      <w:r w:rsidR="00D45F44">
        <w:t>[</w:t>
      </w:r>
      <w:r w:rsidR="00FC2BAF">
        <w:t>O</w:t>
      </w:r>
      <w:r w:rsidR="005911D1">
        <w:t xml:space="preserve">pis </w:t>
      </w:r>
      <w:r w:rsidR="00FC2BAF">
        <w:t>P</w:t>
      </w:r>
      <w:r w:rsidR="005911D1">
        <w:t xml:space="preserve">rzedmiotu </w:t>
      </w:r>
      <w:r w:rsidR="00FC2BAF">
        <w:t>Z</w:t>
      </w:r>
      <w:r w:rsidR="005911D1">
        <w:t>amówienia</w:t>
      </w:r>
      <w:r w:rsidR="00D45F44">
        <w:t>]</w:t>
      </w:r>
      <w:r w:rsidR="000270FC">
        <w:t>;</w:t>
      </w:r>
    </w:p>
    <w:p w14:paraId="729D0712" w14:textId="6DE4536B" w:rsidR="00D80680" w:rsidRDefault="000270FC" w:rsidP="009A2356">
      <w:pPr>
        <w:pStyle w:val="Nagwek3"/>
      </w:pPr>
      <w:r w:rsidRPr="000270FC">
        <w:t xml:space="preserve">Załącznik nr </w:t>
      </w:r>
      <w:r w:rsidR="002D18A9">
        <w:t>2</w:t>
      </w:r>
      <w:r w:rsidRPr="000270FC">
        <w:t xml:space="preserve"> – </w:t>
      </w:r>
      <w:r w:rsidR="00D45F44">
        <w:t>[</w:t>
      </w:r>
      <w:r w:rsidR="004422CC">
        <w:t xml:space="preserve">Formularz Oferty </w:t>
      </w:r>
      <w:r w:rsidR="00AD145E">
        <w:t>Wykonawcy</w:t>
      </w:r>
      <w:r w:rsidR="00D45F44">
        <w:t>]</w:t>
      </w:r>
      <w:r w:rsidR="00D80680">
        <w:t>;</w:t>
      </w:r>
    </w:p>
    <w:p w14:paraId="0D252817" w14:textId="7EC5E1C4" w:rsidR="008A0529" w:rsidRDefault="008A0529" w:rsidP="009A2356">
      <w:pPr>
        <w:pStyle w:val="Nagwek3"/>
      </w:pPr>
      <w:r w:rsidRPr="000270FC">
        <w:t xml:space="preserve">Załącznik nr </w:t>
      </w:r>
      <w:r w:rsidR="00891322">
        <w:t>3</w:t>
      </w:r>
      <w:r w:rsidRPr="000270FC">
        <w:t xml:space="preserve"> – </w:t>
      </w:r>
      <w:r>
        <w:t xml:space="preserve">[Warunki licencyjne </w:t>
      </w:r>
      <w:r w:rsidR="00C322C1">
        <w:t xml:space="preserve">i wsparcia </w:t>
      </w:r>
      <w:r>
        <w:t>Oprogramowania]</w:t>
      </w:r>
      <w:r w:rsidR="00CA5323">
        <w:t>;</w:t>
      </w:r>
    </w:p>
    <w:p w14:paraId="657FB938" w14:textId="6B6126C8" w:rsidR="00CD63DC" w:rsidRDefault="00D80680" w:rsidP="009A2356">
      <w:pPr>
        <w:pStyle w:val="Nagwek3"/>
      </w:pPr>
      <w:r w:rsidRPr="000270FC">
        <w:t xml:space="preserve">Załącznik nr </w:t>
      </w:r>
      <w:r w:rsidR="008A0529">
        <w:t>4</w:t>
      </w:r>
      <w:r w:rsidRPr="000270FC">
        <w:t xml:space="preserve"> –</w:t>
      </w:r>
      <w:r w:rsidR="00AD145E">
        <w:t xml:space="preserve"> </w:t>
      </w:r>
      <w:r w:rsidR="00D45F44">
        <w:t>[</w:t>
      </w:r>
      <w:r w:rsidR="005B4E70" w:rsidRPr="00DB0082">
        <w:t>Certyfikaty partnera handlowego</w:t>
      </w:r>
      <w:r w:rsidR="00D45F44">
        <w:t>]</w:t>
      </w:r>
      <w:r w:rsidR="00CD63DC">
        <w:t>;</w:t>
      </w:r>
    </w:p>
    <w:p w14:paraId="6FF18264" w14:textId="77777777" w:rsidR="00306623" w:rsidRDefault="00306623" w:rsidP="009A2356">
      <w:pPr>
        <w:pStyle w:val="Nagwek3"/>
      </w:pPr>
      <w:r>
        <w:t>Załącznik nr 5 – [Podwykonawcy];</w:t>
      </w:r>
    </w:p>
    <w:p w14:paraId="1F24297F" w14:textId="0919AAB0" w:rsidR="0054642E" w:rsidRDefault="00CD63DC" w:rsidP="009A2356">
      <w:pPr>
        <w:pStyle w:val="Nagwek3"/>
      </w:pPr>
      <w:r>
        <w:t xml:space="preserve">Załącznik nr </w:t>
      </w:r>
      <w:r w:rsidR="00306623">
        <w:t>6</w:t>
      </w:r>
      <w:r>
        <w:t xml:space="preserve"> – [</w:t>
      </w:r>
      <w:r w:rsidR="005B4E70" w:rsidRPr="00DB0082">
        <w:t xml:space="preserve">Wzór Protokołu </w:t>
      </w:r>
      <w:r w:rsidR="005B4E70">
        <w:t>Odbioru</w:t>
      </w:r>
      <w:r>
        <w:t>]</w:t>
      </w:r>
      <w:r w:rsidR="0054642E">
        <w:t>;</w:t>
      </w:r>
    </w:p>
    <w:p w14:paraId="4958A7A8" w14:textId="38B5E84C" w:rsidR="00C267D7" w:rsidRPr="00DB0082" w:rsidRDefault="00C267D7" w:rsidP="009A2356">
      <w:pPr>
        <w:pStyle w:val="Nagwek3"/>
      </w:pPr>
      <w:r w:rsidRPr="00DB0082">
        <w:t>Załącznik nr 7 – [</w:t>
      </w:r>
      <w:r w:rsidR="004422CC">
        <w:t>Klauzula informacyjna RODO Wykonawcy</w:t>
      </w:r>
      <w:r w:rsidRPr="00DB0082">
        <w:t>]</w:t>
      </w:r>
      <w:r w:rsidR="00CA5323" w:rsidRPr="00DB0082">
        <w:t>;</w:t>
      </w:r>
    </w:p>
    <w:p w14:paraId="6924AC8C" w14:textId="359D7497" w:rsidR="00FC2BAF" w:rsidRPr="00DB0082" w:rsidRDefault="00FC2BAF" w:rsidP="009A2356">
      <w:pPr>
        <w:pStyle w:val="Nagwek3"/>
      </w:pPr>
      <w:r w:rsidRPr="00DB0082">
        <w:t xml:space="preserve">Załącznik nr </w:t>
      </w:r>
      <w:r w:rsidR="00D77F28" w:rsidRPr="00DB0082">
        <w:t>8</w:t>
      </w:r>
      <w:r w:rsidRPr="00DB0082">
        <w:t xml:space="preserve"> – [</w:t>
      </w:r>
      <w:r w:rsidR="004422CC">
        <w:t>Klauzula informacyjna RODO Zamawiającego</w:t>
      </w:r>
      <w:r w:rsidRPr="00DB0082">
        <w:t>];</w:t>
      </w:r>
    </w:p>
    <w:p w14:paraId="3EFC72DE" w14:textId="1DF229C5" w:rsidR="001825C3" w:rsidRPr="00DB0082" w:rsidRDefault="00FC2BAF" w:rsidP="009A2356">
      <w:pPr>
        <w:pStyle w:val="Nagwek3"/>
      </w:pPr>
      <w:r w:rsidRPr="00DB0082">
        <w:t xml:space="preserve">Załącznik nr </w:t>
      </w:r>
      <w:r w:rsidR="00D77F28" w:rsidRPr="00DB0082">
        <w:t>9</w:t>
      </w:r>
      <w:r w:rsidR="001825C3" w:rsidRPr="00DB0082">
        <w:t xml:space="preserve"> –</w:t>
      </w:r>
      <w:r w:rsidRPr="00DB0082">
        <w:t xml:space="preserve"> [</w:t>
      </w:r>
      <w:r w:rsidR="004422CC" w:rsidRPr="00DB0082">
        <w:t>Wzór umowy powierzenia przetwarzania danych osobowych];</w:t>
      </w:r>
    </w:p>
    <w:p w14:paraId="779E83A1" w14:textId="2F4CCE03" w:rsidR="006E0618" w:rsidRPr="00DB0082" w:rsidRDefault="00D77F28" w:rsidP="009A2356">
      <w:pPr>
        <w:pStyle w:val="Nagwek3"/>
      </w:pPr>
      <w:r w:rsidRPr="00DB0082">
        <w:t xml:space="preserve">Załącznik nr </w:t>
      </w:r>
      <w:r w:rsidR="004422CC">
        <w:t>10</w:t>
      </w:r>
      <w:r w:rsidR="004422CC" w:rsidRPr="00DB0082">
        <w:t xml:space="preserve"> </w:t>
      </w:r>
      <w:r w:rsidR="00AC3324" w:rsidRPr="00DB0082">
        <w:t>–</w:t>
      </w:r>
      <w:r w:rsidR="004F0034" w:rsidRPr="00DB0082">
        <w:t xml:space="preserve"> </w:t>
      </w:r>
      <w:r w:rsidR="00AC3324" w:rsidRPr="00DB0082">
        <w:t>[</w:t>
      </w:r>
      <w:r w:rsidR="004F0034" w:rsidRPr="00DB0082">
        <w:t xml:space="preserve">Klauzula </w:t>
      </w:r>
      <w:r w:rsidR="004422CC">
        <w:t>s</w:t>
      </w:r>
      <w:r w:rsidR="004F0034" w:rsidRPr="00DB0082">
        <w:t>ankcyjna</w:t>
      </w:r>
      <w:r w:rsidR="00AC3324" w:rsidRPr="00DB0082">
        <w:t>]</w:t>
      </w:r>
      <w:r w:rsidR="004422CC">
        <w:t>.</w:t>
      </w:r>
    </w:p>
    <w:p w14:paraId="2549F05D" w14:textId="77777777" w:rsidR="00F86FE6" w:rsidRDefault="00F86FE6" w:rsidP="009A2356">
      <w:pPr>
        <w:pStyle w:val="Nagwek3"/>
        <w:numPr>
          <w:ilvl w:val="0"/>
          <w:numId w:val="0"/>
        </w:numPr>
        <w:ind w:left="1163"/>
      </w:pPr>
    </w:p>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422CC" w14:paraId="308884FB" w14:textId="77777777" w:rsidTr="00725096">
        <w:tc>
          <w:tcPr>
            <w:tcW w:w="4250" w:type="dxa"/>
          </w:tcPr>
          <w:p w14:paraId="2096E565" w14:textId="77777777" w:rsidR="003A72C9" w:rsidRPr="00A90119" w:rsidRDefault="003A72C9" w:rsidP="00725096">
            <w:pPr>
              <w:widowControl w:val="0"/>
              <w:jc w:val="center"/>
              <w:rPr>
                <w:rFonts w:cstheme="minorHAnsi"/>
                <w:b/>
                <w:sz w:val="20"/>
                <w:szCs w:val="18"/>
              </w:rPr>
            </w:pPr>
            <w:r w:rsidRPr="00A90119">
              <w:rPr>
                <w:rFonts w:cstheme="minorHAnsi"/>
                <w:b/>
                <w:sz w:val="20"/>
                <w:szCs w:val="18"/>
              </w:rPr>
              <w:t>ZAMAWIAJĄCY:</w:t>
            </w:r>
          </w:p>
        </w:tc>
        <w:tc>
          <w:tcPr>
            <w:tcW w:w="284" w:type="dxa"/>
          </w:tcPr>
          <w:p w14:paraId="57EB23B7" w14:textId="77777777" w:rsidR="003A72C9" w:rsidRPr="00A90119" w:rsidRDefault="003A72C9" w:rsidP="00725096">
            <w:pPr>
              <w:widowControl w:val="0"/>
              <w:jc w:val="center"/>
              <w:rPr>
                <w:rFonts w:cstheme="minorHAnsi"/>
                <w:b/>
                <w:sz w:val="20"/>
                <w:szCs w:val="18"/>
              </w:rPr>
            </w:pPr>
          </w:p>
        </w:tc>
        <w:tc>
          <w:tcPr>
            <w:tcW w:w="4250" w:type="dxa"/>
          </w:tcPr>
          <w:p w14:paraId="72C5FD04" w14:textId="77777777" w:rsidR="003A72C9" w:rsidRPr="00A90119" w:rsidRDefault="003A72C9" w:rsidP="00725096">
            <w:pPr>
              <w:widowControl w:val="0"/>
              <w:jc w:val="center"/>
              <w:rPr>
                <w:rFonts w:cstheme="minorHAnsi"/>
                <w:sz w:val="20"/>
                <w:szCs w:val="18"/>
              </w:rPr>
            </w:pPr>
            <w:r w:rsidRPr="00A90119">
              <w:rPr>
                <w:rFonts w:cstheme="minorHAnsi"/>
                <w:b/>
                <w:sz w:val="20"/>
                <w:szCs w:val="18"/>
              </w:rPr>
              <w:t>WYKONAWCA:</w:t>
            </w:r>
          </w:p>
        </w:tc>
      </w:tr>
      <w:tr w:rsidR="003A72C9" w:rsidRPr="004422CC" w14:paraId="688B6481" w14:textId="77777777" w:rsidTr="00725096">
        <w:tc>
          <w:tcPr>
            <w:tcW w:w="4250" w:type="dxa"/>
          </w:tcPr>
          <w:p w14:paraId="006254D9" w14:textId="77777777" w:rsidR="003A72C9" w:rsidRPr="00A90119" w:rsidRDefault="003A72C9" w:rsidP="00725096">
            <w:pPr>
              <w:widowControl w:val="0"/>
              <w:jc w:val="center"/>
              <w:rPr>
                <w:rFonts w:cstheme="minorHAnsi"/>
                <w:b/>
                <w:sz w:val="20"/>
                <w:szCs w:val="18"/>
              </w:rPr>
            </w:pPr>
          </w:p>
          <w:p w14:paraId="575DBD22" w14:textId="77777777" w:rsidR="003A72C9" w:rsidRPr="00A90119" w:rsidRDefault="003A72C9" w:rsidP="00725096">
            <w:pPr>
              <w:widowControl w:val="0"/>
              <w:jc w:val="center"/>
              <w:rPr>
                <w:rFonts w:cstheme="minorHAnsi"/>
                <w:b/>
                <w:sz w:val="20"/>
                <w:szCs w:val="18"/>
              </w:rPr>
            </w:pPr>
          </w:p>
          <w:p w14:paraId="2C099B9C" w14:textId="77777777" w:rsidR="003A72C9" w:rsidRDefault="003A72C9" w:rsidP="00725096">
            <w:pPr>
              <w:widowControl w:val="0"/>
              <w:jc w:val="center"/>
              <w:rPr>
                <w:rFonts w:cstheme="minorHAnsi"/>
                <w:b/>
                <w:sz w:val="20"/>
                <w:szCs w:val="18"/>
              </w:rPr>
            </w:pPr>
            <w:r w:rsidRPr="00A90119">
              <w:rPr>
                <w:rFonts w:cstheme="minorHAnsi"/>
                <w:b/>
                <w:sz w:val="20"/>
                <w:szCs w:val="18"/>
              </w:rPr>
              <w:t>__________________</w:t>
            </w:r>
          </w:p>
          <w:p w14:paraId="422D92F3" w14:textId="556CB5D6" w:rsidR="004422CC" w:rsidRPr="00A90119" w:rsidRDefault="004422CC" w:rsidP="00725096">
            <w:pPr>
              <w:widowControl w:val="0"/>
              <w:jc w:val="center"/>
              <w:rPr>
                <w:rFonts w:cstheme="minorHAnsi"/>
                <w:bCs/>
                <w:sz w:val="20"/>
                <w:szCs w:val="18"/>
              </w:rPr>
            </w:pPr>
            <w:r>
              <w:rPr>
                <w:rFonts w:cstheme="minorHAnsi"/>
                <w:bCs/>
                <w:sz w:val="20"/>
                <w:szCs w:val="18"/>
              </w:rPr>
              <w:t>d</w:t>
            </w:r>
            <w:r w:rsidRPr="00A90119">
              <w:rPr>
                <w:rFonts w:cstheme="minorHAnsi"/>
                <w:bCs/>
                <w:sz w:val="20"/>
                <w:szCs w:val="18"/>
              </w:rPr>
              <w:t>ata, podpis</w:t>
            </w:r>
          </w:p>
        </w:tc>
        <w:tc>
          <w:tcPr>
            <w:tcW w:w="284" w:type="dxa"/>
          </w:tcPr>
          <w:p w14:paraId="696B5515" w14:textId="77777777" w:rsidR="003A72C9" w:rsidRPr="00A90119" w:rsidRDefault="003A72C9" w:rsidP="00725096">
            <w:pPr>
              <w:widowControl w:val="0"/>
              <w:jc w:val="center"/>
              <w:rPr>
                <w:rFonts w:cstheme="minorHAnsi"/>
                <w:b/>
                <w:sz w:val="20"/>
                <w:szCs w:val="18"/>
              </w:rPr>
            </w:pPr>
          </w:p>
        </w:tc>
        <w:tc>
          <w:tcPr>
            <w:tcW w:w="4250" w:type="dxa"/>
          </w:tcPr>
          <w:p w14:paraId="55ABFA8B" w14:textId="77777777" w:rsidR="003A72C9" w:rsidRPr="00A90119" w:rsidRDefault="003A72C9" w:rsidP="00725096">
            <w:pPr>
              <w:widowControl w:val="0"/>
              <w:jc w:val="center"/>
              <w:rPr>
                <w:rFonts w:cstheme="minorHAnsi"/>
                <w:b/>
                <w:sz w:val="20"/>
                <w:szCs w:val="18"/>
              </w:rPr>
            </w:pPr>
          </w:p>
          <w:p w14:paraId="41B78043" w14:textId="77777777" w:rsidR="003A72C9" w:rsidRPr="00A90119" w:rsidRDefault="003A72C9" w:rsidP="00725096">
            <w:pPr>
              <w:widowControl w:val="0"/>
              <w:jc w:val="center"/>
              <w:rPr>
                <w:rFonts w:cstheme="minorHAnsi"/>
                <w:b/>
                <w:sz w:val="20"/>
                <w:szCs w:val="18"/>
              </w:rPr>
            </w:pPr>
          </w:p>
          <w:p w14:paraId="3739CF0E" w14:textId="77777777" w:rsidR="003A72C9" w:rsidRDefault="003A72C9" w:rsidP="00725096">
            <w:pPr>
              <w:widowControl w:val="0"/>
              <w:jc w:val="center"/>
              <w:rPr>
                <w:rFonts w:cstheme="minorHAnsi"/>
                <w:b/>
                <w:sz w:val="20"/>
                <w:szCs w:val="18"/>
              </w:rPr>
            </w:pPr>
            <w:r w:rsidRPr="00A90119">
              <w:rPr>
                <w:rFonts w:cstheme="minorHAnsi"/>
                <w:b/>
                <w:sz w:val="20"/>
                <w:szCs w:val="18"/>
              </w:rPr>
              <w:t>__________________</w:t>
            </w:r>
          </w:p>
          <w:p w14:paraId="37C0550B" w14:textId="62150F04" w:rsidR="004422CC" w:rsidRPr="00A90119" w:rsidRDefault="004422CC" w:rsidP="00725096">
            <w:pPr>
              <w:widowControl w:val="0"/>
              <w:jc w:val="center"/>
              <w:rPr>
                <w:rFonts w:cstheme="minorHAnsi"/>
                <w:b/>
                <w:sz w:val="20"/>
                <w:szCs w:val="18"/>
              </w:rPr>
            </w:pPr>
            <w:r>
              <w:rPr>
                <w:rFonts w:cstheme="minorHAnsi"/>
                <w:bCs/>
                <w:sz w:val="20"/>
                <w:szCs w:val="18"/>
              </w:rPr>
              <w:t>d</w:t>
            </w:r>
            <w:r w:rsidRPr="0094705C">
              <w:rPr>
                <w:rFonts w:cstheme="minorHAnsi"/>
                <w:bCs/>
                <w:sz w:val="20"/>
                <w:szCs w:val="18"/>
              </w:rPr>
              <w:t>ata, podpis</w:t>
            </w:r>
          </w:p>
        </w:tc>
      </w:tr>
    </w:tbl>
    <w:p w14:paraId="53F32821" w14:textId="77777777" w:rsidR="00D22A74" w:rsidRDefault="00D22A74" w:rsidP="00B35068">
      <w:pPr>
        <w:rPr>
          <w:rFonts w:asciiTheme="majorHAnsi" w:hAnsiTheme="majorHAnsi"/>
          <w:b/>
          <w:i/>
        </w:rPr>
        <w:sectPr w:rsidR="00D22A74">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pPr>
    </w:p>
    <w:p w14:paraId="2DF893F6" w14:textId="6D41BC75" w:rsidR="00035E4F" w:rsidRPr="00035E4F" w:rsidRDefault="004422CC" w:rsidP="00035E4F">
      <w:pPr>
        <w:spacing w:after="160" w:line="259" w:lineRule="auto"/>
        <w:jc w:val="both"/>
        <w:rPr>
          <w:rFonts w:ascii="Calibri" w:eastAsia="Calibri" w:hAnsi="Calibri" w:cs="Times New Roman"/>
          <w:b/>
          <w:bCs/>
        </w:rPr>
      </w:pPr>
      <w:r>
        <w:rPr>
          <w:rFonts w:ascii="Calibri" w:eastAsia="Calibri" w:hAnsi="Calibri" w:cs="Times New Roman"/>
          <w:b/>
          <w:bCs/>
        </w:rPr>
        <w:lastRenderedPageBreak/>
        <w:t>Załącznik n</w:t>
      </w:r>
      <w:r w:rsidR="00BE3C51">
        <w:rPr>
          <w:rFonts w:ascii="Calibri" w:eastAsia="Calibri" w:hAnsi="Calibri" w:cs="Times New Roman"/>
          <w:b/>
          <w:bCs/>
        </w:rPr>
        <w:t>r</w:t>
      </w:r>
      <w:r>
        <w:rPr>
          <w:rFonts w:ascii="Calibri" w:eastAsia="Calibri" w:hAnsi="Calibri" w:cs="Times New Roman"/>
          <w:b/>
          <w:bCs/>
        </w:rPr>
        <w:t xml:space="preserve"> 1- </w:t>
      </w:r>
      <w:r w:rsidR="00035E4F" w:rsidRPr="00035E4F">
        <w:rPr>
          <w:rFonts w:ascii="Calibri" w:eastAsia="Calibri" w:hAnsi="Calibri" w:cs="Times New Roman"/>
          <w:b/>
          <w:bCs/>
        </w:rPr>
        <w:t>OPIS PRZEDMIOTU ZAMÓWIENIA</w:t>
      </w:r>
    </w:p>
    <w:p w14:paraId="345104E2" w14:textId="77777777" w:rsidR="00035E4F" w:rsidRPr="00035E4F" w:rsidRDefault="00035E4F" w:rsidP="00035E4F">
      <w:pPr>
        <w:numPr>
          <w:ilvl w:val="0"/>
          <w:numId w:val="16"/>
        </w:numPr>
        <w:spacing w:before="240" w:after="160" w:line="259" w:lineRule="auto"/>
        <w:ind w:left="714" w:hanging="357"/>
        <w:jc w:val="both"/>
        <w:rPr>
          <w:rFonts w:ascii="Calibri" w:eastAsia="Calibri" w:hAnsi="Calibri" w:cs="Times New Roman"/>
          <w:b/>
          <w:bCs/>
        </w:rPr>
      </w:pPr>
      <w:r w:rsidRPr="00035E4F">
        <w:rPr>
          <w:rFonts w:ascii="Calibri" w:eastAsia="Calibri" w:hAnsi="Calibri" w:cs="Times New Roman"/>
          <w:b/>
          <w:bCs/>
        </w:rPr>
        <w:t>Definicje oraz skróty</w:t>
      </w:r>
    </w:p>
    <w:tbl>
      <w:tblPr>
        <w:tblStyle w:val="Tabelasiatki4akcent1"/>
        <w:tblW w:w="0" w:type="auto"/>
        <w:tblLook w:val="0620" w:firstRow="1" w:lastRow="0" w:firstColumn="0" w:lastColumn="0" w:noHBand="1" w:noVBand="1"/>
      </w:tblPr>
      <w:tblGrid>
        <w:gridCol w:w="2263"/>
        <w:gridCol w:w="6799"/>
      </w:tblGrid>
      <w:tr w:rsidR="00035E4F" w:rsidRPr="00035E4F" w14:paraId="4249561A" w14:textId="77777777" w:rsidTr="00035E4F">
        <w:trPr>
          <w:cnfStyle w:val="100000000000" w:firstRow="1" w:lastRow="0" w:firstColumn="0" w:lastColumn="0" w:oddVBand="0" w:evenVBand="0" w:oddHBand="0" w:evenHBand="0" w:firstRowFirstColumn="0" w:firstRowLastColumn="0" w:lastRowFirstColumn="0" w:lastRowLastColumn="0"/>
        </w:trPr>
        <w:tc>
          <w:tcPr>
            <w:tcW w:w="2263" w:type="dxa"/>
            <w:tcBorders>
              <w:right w:val="single" w:sz="4" w:space="0" w:color="FFFFFF"/>
            </w:tcBorders>
          </w:tcPr>
          <w:p w14:paraId="233514A4" w14:textId="77777777" w:rsidR="00035E4F" w:rsidRPr="00035E4F" w:rsidRDefault="00035E4F" w:rsidP="00035E4F">
            <w:pPr>
              <w:spacing w:before="80" w:after="80"/>
              <w:jc w:val="center"/>
              <w:rPr>
                <w:rFonts w:ascii="Calibri" w:eastAsia="Calibri" w:hAnsi="Calibri" w:cs="Times New Roman"/>
                <w:color w:val="FFFFFF"/>
              </w:rPr>
            </w:pPr>
            <w:r w:rsidRPr="00035E4F">
              <w:rPr>
                <w:rFonts w:ascii="Calibri" w:eastAsia="Calibri" w:hAnsi="Calibri" w:cs="Times New Roman"/>
                <w:color w:val="FFFFFF"/>
              </w:rPr>
              <w:t>Definicja</w:t>
            </w:r>
          </w:p>
        </w:tc>
        <w:tc>
          <w:tcPr>
            <w:tcW w:w="6799" w:type="dxa"/>
            <w:tcBorders>
              <w:left w:val="single" w:sz="4" w:space="0" w:color="FFFFFF"/>
            </w:tcBorders>
          </w:tcPr>
          <w:p w14:paraId="46659671" w14:textId="77777777" w:rsidR="00035E4F" w:rsidRPr="00035E4F" w:rsidRDefault="00035E4F" w:rsidP="00035E4F">
            <w:pPr>
              <w:spacing w:before="80" w:after="80"/>
              <w:jc w:val="center"/>
              <w:rPr>
                <w:rFonts w:ascii="Calibri" w:eastAsia="Calibri" w:hAnsi="Calibri" w:cs="Times New Roman"/>
                <w:color w:val="FFFFFF"/>
              </w:rPr>
            </w:pPr>
            <w:r w:rsidRPr="00035E4F">
              <w:rPr>
                <w:rFonts w:ascii="Calibri" w:eastAsia="Calibri" w:hAnsi="Calibri" w:cs="Times New Roman"/>
                <w:color w:val="FFFFFF"/>
              </w:rPr>
              <w:t>Objaśnienie</w:t>
            </w:r>
          </w:p>
        </w:tc>
      </w:tr>
      <w:tr w:rsidR="00035E4F" w:rsidRPr="00035E4F" w14:paraId="1C6D5738" w14:textId="77777777" w:rsidTr="00BE0B24">
        <w:tc>
          <w:tcPr>
            <w:tcW w:w="2263" w:type="dxa"/>
          </w:tcPr>
          <w:p w14:paraId="1278F040"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Tenant</w:t>
            </w:r>
          </w:p>
        </w:tc>
        <w:tc>
          <w:tcPr>
            <w:tcW w:w="6799" w:type="dxa"/>
          </w:tcPr>
          <w:p w14:paraId="44A581B2"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Dzierżawa Microsoft Azure</w:t>
            </w:r>
          </w:p>
        </w:tc>
      </w:tr>
      <w:tr w:rsidR="00035E4F" w:rsidRPr="00035E4F" w14:paraId="4C7C93DE" w14:textId="77777777" w:rsidTr="00BE0B24">
        <w:tc>
          <w:tcPr>
            <w:tcW w:w="2263" w:type="dxa"/>
          </w:tcPr>
          <w:p w14:paraId="29B7B2BF"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Microsoft 365 / M365</w:t>
            </w:r>
          </w:p>
        </w:tc>
        <w:tc>
          <w:tcPr>
            <w:tcW w:w="6799" w:type="dxa"/>
          </w:tcPr>
          <w:p w14:paraId="07511418"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Kompleksowy pakiet narzędzi i usług oferowany przez Microsoft, który integruje aplikacje biurowe, komunikacyjne i współpracę w chmurze.</w:t>
            </w:r>
          </w:p>
        </w:tc>
      </w:tr>
      <w:tr w:rsidR="00035E4F" w:rsidRPr="00035E4F" w14:paraId="44135E99" w14:textId="77777777" w:rsidTr="00BE0B24">
        <w:tc>
          <w:tcPr>
            <w:tcW w:w="2263" w:type="dxa"/>
          </w:tcPr>
          <w:p w14:paraId="6241797F"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Arial"/>
              </w:rPr>
              <w:t>Czas Reakcji</w:t>
            </w:r>
          </w:p>
        </w:tc>
        <w:tc>
          <w:tcPr>
            <w:tcW w:w="6799" w:type="dxa"/>
          </w:tcPr>
          <w:p w14:paraId="04DEF2C7"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 xml:space="preserve">Czas, w którym Wykonawca MUSI odpowiedzieć Zgłaszającemu potwierdzając przyjęcie Zgłoszenia Serwisowego i podając numer sprawy.  </w:t>
            </w:r>
          </w:p>
          <w:p w14:paraId="78147682"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Oznacza to, że od chwili potwierdzenia przez Wykonawcę przyjęcia Zgłoszenia serwisowego sprawa jest w trakcie rozwiązywania.</w:t>
            </w:r>
          </w:p>
        </w:tc>
      </w:tr>
      <w:tr w:rsidR="00035E4F" w:rsidRPr="00035E4F" w14:paraId="7B359FF6" w14:textId="77777777" w:rsidTr="00BE0B24">
        <w:tc>
          <w:tcPr>
            <w:tcW w:w="2263" w:type="dxa"/>
          </w:tcPr>
          <w:p w14:paraId="3620F9B6" w14:textId="77777777" w:rsidR="00035E4F" w:rsidRPr="00035E4F" w:rsidRDefault="00035E4F" w:rsidP="00035E4F">
            <w:pPr>
              <w:spacing w:after="163" w:line="259" w:lineRule="auto"/>
              <w:ind w:left="2"/>
              <w:rPr>
                <w:rFonts w:ascii="Calibri" w:eastAsia="Calibri" w:hAnsi="Calibri" w:cs="Arial"/>
              </w:rPr>
            </w:pPr>
            <w:r w:rsidRPr="00035E4F">
              <w:rPr>
                <w:rFonts w:ascii="Calibri" w:eastAsia="Calibri" w:hAnsi="Calibri" w:cs="Arial"/>
              </w:rPr>
              <w:t>Czas Rozwiązania</w:t>
            </w:r>
          </w:p>
          <w:p w14:paraId="2A1884B3"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Arial"/>
              </w:rPr>
              <w:t>(Czas Naprawy)</w:t>
            </w:r>
          </w:p>
        </w:tc>
        <w:tc>
          <w:tcPr>
            <w:tcW w:w="6799" w:type="dxa"/>
          </w:tcPr>
          <w:p w14:paraId="09A788BE"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 xml:space="preserve">Czas upływający od momentu potwierdzenia przez Wykonawcę przyjęcia Zgłoszenia serwisowego, do momentu skutecznego naprawy Zgłoszenia serwisowego.  </w:t>
            </w:r>
          </w:p>
        </w:tc>
      </w:tr>
      <w:tr w:rsidR="00035E4F" w:rsidRPr="00035E4F" w14:paraId="785BF0FE" w14:textId="77777777" w:rsidTr="00BE0B24">
        <w:tc>
          <w:tcPr>
            <w:tcW w:w="2263" w:type="dxa"/>
          </w:tcPr>
          <w:p w14:paraId="53469062"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Dokumentacja</w:t>
            </w:r>
          </w:p>
        </w:tc>
        <w:tc>
          <w:tcPr>
            <w:tcW w:w="6799" w:type="dxa"/>
          </w:tcPr>
          <w:p w14:paraId="551DEEB8"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Wszelka dokumentacja dotycząca realizacji przedmiotu Umowy i poszczególnych rezultatów pracy Wykonawcy, która powstanie w ramach realizacji Umowy lub do dostarczenia, której zobowiązany jest Wykonawca</w:t>
            </w:r>
          </w:p>
        </w:tc>
      </w:tr>
      <w:tr w:rsidR="00035E4F" w:rsidRPr="00035E4F" w14:paraId="794117B0" w14:textId="77777777" w:rsidTr="00BE0B24">
        <w:tc>
          <w:tcPr>
            <w:tcW w:w="2263" w:type="dxa"/>
          </w:tcPr>
          <w:p w14:paraId="7A392C8B"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Dokumentacja powykonawcza</w:t>
            </w:r>
          </w:p>
        </w:tc>
        <w:tc>
          <w:tcPr>
            <w:tcW w:w="6799" w:type="dxa"/>
          </w:tcPr>
          <w:p w14:paraId="7E6EBC77"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Dokumentacja użytkownika, techniczna/administratora, która jest wynikiem prac zrealizowanych przez Wykonawcę.</w:t>
            </w:r>
          </w:p>
        </w:tc>
      </w:tr>
      <w:tr w:rsidR="00035E4F" w:rsidRPr="00035E4F" w14:paraId="34399F72" w14:textId="77777777" w:rsidTr="00BE0B24">
        <w:tc>
          <w:tcPr>
            <w:tcW w:w="2263" w:type="dxa"/>
          </w:tcPr>
          <w:p w14:paraId="5136C1E2"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Usługa</w:t>
            </w:r>
          </w:p>
        </w:tc>
        <w:tc>
          <w:tcPr>
            <w:tcW w:w="6799" w:type="dxa"/>
          </w:tcPr>
          <w:p w14:paraId="3CB8DA30"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Usługa gwarancji świadczona przez Wykonawcę na rzecz Zamawiającego.</w:t>
            </w:r>
          </w:p>
          <w:p w14:paraId="1A972A2C"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Wszelkie prace jakie zostały zlecone Wykonawcy przez Zamawiającego na podstawie Umowy (np. usługi określone w SWZ – Opis Przedmiotu Zamówienia tj. usługi serwisowe i rozwojowe, warsztaty,  dostawa, instalacja).</w:t>
            </w:r>
          </w:p>
        </w:tc>
      </w:tr>
      <w:tr w:rsidR="00035E4F" w:rsidRPr="00035E4F" w14:paraId="099E5F93" w14:textId="77777777" w:rsidTr="00BE0B24">
        <w:tc>
          <w:tcPr>
            <w:tcW w:w="2263" w:type="dxa"/>
          </w:tcPr>
          <w:p w14:paraId="21A69A81"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Zamawiający</w:t>
            </w:r>
          </w:p>
        </w:tc>
        <w:tc>
          <w:tcPr>
            <w:tcW w:w="6799" w:type="dxa"/>
          </w:tcPr>
          <w:p w14:paraId="0F820249"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Spółka PGE Systemy S.A. pełniąca funkcję Centrum Usług Wspólnych IT w Grupie Kapitałowej PGE.</w:t>
            </w:r>
          </w:p>
        </w:tc>
      </w:tr>
      <w:tr w:rsidR="00035E4F" w:rsidRPr="00035E4F" w14:paraId="24B89B10" w14:textId="77777777" w:rsidTr="00BE0B24">
        <w:tc>
          <w:tcPr>
            <w:tcW w:w="2263" w:type="dxa"/>
          </w:tcPr>
          <w:p w14:paraId="1BC52E98"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Zgłoszenie serwisowe</w:t>
            </w:r>
          </w:p>
        </w:tc>
        <w:tc>
          <w:tcPr>
            <w:tcW w:w="6799" w:type="dxa"/>
          </w:tcPr>
          <w:p w14:paraId="76994CCA" w14:textId="77777777" w:rsidR="00035E4F" w:rsidRPr="00035E4F" w:rsidRDefault="00035E4F" w:rsidP="00035E4F">
            <w:pPr>
              <w:spacing w:before="80" w:after="80"/>
              <w:contextualSpacing/>
              <w:jc w:val="both"/>
              <w:rPr>
                <w:rFonts w:ascii="Calibri" w:eastAsia="Calibri" w:hAnsi="Calibri" w:cs="Times New Roman"/>
              </w:rPr>
            </w:pPr>
            <w:r w:rsidRPr="00035E4F">
              <w:rPr>
                <w:rFonts w:ascii="Calibri" w:eastAsia="Calibri" w:hAnsi="Calibri" w:cs="Times New Roman"/>
              </w:rPr>
              <w:t xml:space="preserve">Zgłoszenie wykonania prac zmierzających  do usunięcia Błędu lub realizacji Wniosku o usługę. </w:t>
            </w:r>
          </w:p>
          <w:p w14:paraId="7223DDD6" w14:textId="77777777" w:rsidR="00035E4F" w:rsidRPr="00035E4F" w:rsidRDefault="00035E4F" w:rsidP="00035E4F">
            <w:pPr>
              <w:spacing w:before="80" w:after="80"/>
              <w:contextualSpacing/>
              <w:jc w:val="both"/>
              <w:rPr>
                <w:rFonts w:ascii="Calibri" w:eastAsia="Calibri" w:hAnsi="Calibri" w:cs="Times New Roman"/>
              </w:rPr>
            </w:pPr>
            <w:r w:rsidRPr="00035E4F">
              <w:rPr>
                <w:rFonts w:ascii="Calibri" w:eastAsia="Calibri" w:hAnsi="Calibri" w:cs="Times New Roman"/>
              </w:rPr>
              <w:t>Zamawiający MOŻE zdecydować o podniesieniu priorytetu Zgłoszenia Serwisowego do Błędu Krytycznego jeżeli wystąpią przesłanki spełniające definicję Błędu Krytycznego.</w:t>
            </w:r>
          </w:p>
          <w:p w14:paraId="65024FB4" w14:textId="77777777" w:rsidR="00035E4F" w:rsidRPr="00035E4F" w:rsidRDefault="00035E4F" w:rsidP="00035E4F">
            <w:pPr>
              <w:spacing w:before="80" w:after="80"/>
              <w:jc w:val="both"/>
              <w:rPr>
                <w:rFonts w:ascii="Calibri" w:eastAsia="Calibri" w:hAnsi="Calibri" w:cs="Times New Roman"/>
              </w:rPr>
            </w:pPr>
            <w:r w:rsidRPr="00035E4F">
              <w:rPr>
                <w:rFonts w:ascii="Calibri" w:eastAsia="Calibri" w:hAnsi="Calibri" w:cs="Times New Roman"/>
              </w:rPr>
              <w:t>Zamawiający MOŻE zdecydować o podniesieniu priorytetu Zgłoszenia Serwisowego do Błędu Średniego jeżeli wystąpią przesłanki spełniające definicję Błędu Średniego.</w:t>
            </w:r>
          </w:p>
        </w:tc>
      </w:tr>
    </w:tbl>
    <w:p w14:paraId="59217327" w14:textId="77777777" w:rsidR="00035E4F" w:rsidRPr="00035E4F" w:rsidRDefault="00035E4F" w:rsidP="0055744B">
      <w:pPr>
        <w:spacing w:before="240" w:after="160" w:line="259" w:lineRule="auto"/>
        <w:jc w:val="both"/>
        <w:rPr>
          <w:rFonts w:ascii="Calibri" w:eastAsia="Calibri" w:hAnsi="Calibri" w:cs="Times New Roman"/>
        </w:rPr>
      </w:pPr>
      <w:r w:rsidRPr="00035E4F">
        <w:rPr>
          <w:rFonts w:ascii="Calibri" w:eastAsia="Calibri" w:hAnsi="Calibri" w:cs="Times New Roman"/>
        </w:rPr>
        <w:t>Ilekroć w OPZ użyte są słowa „MUSI”, „UMOŻLIWIA”, „POWINIEN”, „POZWALA”, „ZAPEWNIA” niezależnie od formy i konstrukcji gramatycznej, w której występują, należy je rozumieć jako wyrażające obowiązek lub zobowiązanie leżące po stronie wskazanego podmiotu do wykonania określonych działań, zastosowania się do wskazanego obowiązku, wypełnienia kryteriów lub wymagań.</w:t>
      </w:r>
    </w:p>
    <w:p w14:paraId="734B7DCD" w14:textId="77777777" w:rsidR="00035E4F" w:rsidRPr="00035E4F" w:rsidRDefault="00035E4F" w:rsidP="0055744B">
      <w:pPr>
        <w:spacing w:before="240" w:after="160" w:line="259" w:lineRule="auto"/>
        <w:jc w:val="both"/>
        <w:rPr>
          <w:rFonts w:ascii="Calibri" w:eastAsia="Calibri" w:hAnsi="Calibri" w:cs="Times New Roman"/>
        </w:rPr>
      </w:pPr>
      <w:r w:rsidRPr="00035E4F">
        <w:rPr>
          <w:rFonts w:ascii="Calibri" w:eastAsia="Calibri" w:hAnsi="Calibri" w:cs="Times New Roman"/>
        </w:rPr>
        <w:t>Wszystkie opisane wymagania należy traktować jako „minimalne” lub „nie gorsze niż”.</w:t>
      </w:r>
    </w:p>
    <w:p w14:paraId="32260B1F" w14:textId="77777777" w:rsidR="00035E4F" w:rsidRPr="00035E4F" w:rsidRDefault="00035E4F" w:rsidP="0055744B">
      <w:pPr>
        <w:numPr>
          <w:ilvl w:val="0"/>
          <w:numId w:val="16"/>
        </w:numPr>
        <w:spacing w:before="240" w:after="160" w:line="259" w:lineRule="auto"/>
        <w:ind w:left="714" w:hanging="357"/>
        <w:jc w:val="both"/>
        <w:rPr>
          <w:rFonts w:ascii="Calibri" w:eastAsia="Calibri" w:hAnsi="Calibri" w:cs="Times New Roman"/>
          <w:b/>
          <w:bCs/>
        </w:rPr>
      </w:pPr>
      <w:r w:rsidRPr="00035E4F">
        <w:rPr>
          <w:rFonts w:ascii="Calibri" w:eastAsia="Calibri" w:hAnsi="Calibri" w:cs="Times New Roman"/>
          <w:b/>
          <w:bCs/>
        </w:rPr>
        <w:t>Przedmiot zamówienia</w:t>
      </w:r>
    </w:p>
    <w:p w14:paraId="78858298" w14:textId="77777777" w:rsidR="00035E4F" w:rsidRPr="00035E4F" w:rsidRDefault="00035E4F" w:rsidP="003744A7">
      <w:pPr>
        <w:spacing w:after="160" w:line="259" w:lineRule="auto"/>
        <w:ind w:firstLine="357"/>
        <w:jc w:val="both"/>
        <w:rPr>
          <w:rFonts w:ascii="Calibri" w:eastAsia="Calibri" w:hAnsi="Calibri" w:cs="Times New Roman"/>
        </w:rPr>
      </w:pPr>
      <w:r w:rsidRPr="00035E4F">
        <w:rPr>
          <w:rFonts w:ascii="Calibri" w:eastAsia="Calibri" w:hAnsi="Calibri" w:cs="Times New Roman"/>
        </w:rPr>
        <w:t>Przedmiotem zamówienia jest:</w:t>
      </w:r>
    </w:p>
    <w:p w14:paraId="34EFF55C" w14:textId="77777777" w:rsidR="00035E4F" w:rsidRPr="00035E4F" w:rsidRDefault="00035E4F" w:rsidP="003744A7">
      <w:pPr>
        <w:numPr>
          <w:ilvl w:val="1"/>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lastRenderedPageBreak/>
        <w:t>Zapewnienie narzędzia migracyjnego spełniającego wymagania określone w sekcji „III. Wymagania narzędzia migracyjnego”</w:t>
      </w:r>
    </w:p>
    <w:p w14:paraId="74A492E0" w14:textId="77777777" w:rsidR="00035E4F" w:rsidRPr="00035E4F" w:rsidRDefault="00035E4F" w:rsidP="003744A7">
      <w:pPr>
        <w:numPr>
          <w:ilvl w:val="1"/>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 xml:space="preserve">Przeprowadzenie migracji elementów zawartości i usług pomiędzy </w:t>
      </w:r>
      <w:proofErr w:type="spellStart"/>
      <w:r w:rsidRPr="00035E4F">
        <w:rPr>
          <w:rFonts w:ascii="Calibri" w:eastAsia="Calibri" w:hAnsi="Calibri" w:cs="Times New Roman"/>
        </w:rPr>
        <w:t>tenantami</w:t>
      </w:r>
      <w:proofErr w:type="spellEnd"/>
      <w:r w:rsidRPr="00035E4F">
        <w:rPr>
          <w:rFonts w:ascii="Calibri" w:eastAsia="Calibri" w:hAnsi="Calibri" w:cs="Times New Roman"/>
        </w:rPr>
        <w:t xml:space="preserve"> M365  wskazanych w sekcji „IV. Elementy migracji” poprzez:</w:t>
      </w:r>
    </w:p>
    <w:p w14:paraId="68A38E03" w14:textId="77777777" w:rsid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 xml:space="preserve">Przeprowadzenie analizy </w:t>
      </w:r>
      <w:proofErr w:type="spellStart"/>
      <w:r w:rsidRPr="00035E4F">
        <w:rPr>
          <w:rFonts w:ascii="Calibri" w:eastAsia="Calibri" w:hAnsi="Calibri" w:cs="Times New Roman"/>
        </w:rPr>
        <w:t>tenantów</w:t>
      </w:r>
      <w:proofErr w:type="spellEnd"/>
      <w:r w:rsidRPr="00035E4F">
        <w:rPr>
          <w:rFonts w:ascii="Calibri" w:eastAsia="Calibri" w:hAnsi="Calibri" w:cs="Times New Roman"/>
        </w:rPr>
        <w:t>: źródłowego i docelowego,</w:t>
      </w:r>
    </w:p>
    <w:p w14:paraId="6303081E" w14:textId="20C0988C" w:rsidR="008D2AA1" w:rsidRPr="00035E4F" w:rsidRDefault="008D2AA1" w:rsidP="003744A7">
      <w:pPr>
        <w:numPr>
          <w:ilvl w:val="2"/>
          <w:numId w:val="16"/>
        </w:numPr>
        <w:spacing w:after="160" w:line="259" w:lineRule="auto"/>
        <w:contextualSpacing/>
        <w:jc w:val="both"/>
        <w:rPr>
          <w:rFonts w:ascii="Calibri" w:eastAsia="Calibri" w:hAnsi="Calibri" w:cs="Times New Roman"/>
        </w:rPr>
      </w:pPr>
      <w:r>
        <w:rPr>
          <w:rFonts w:ascii="Calibri" w:eastAsia="Calibri" w:hAnsi="Calibri" w:cs="Times New Roman"/>
        </w:rPr>
        <w:t>Zarządzania procesem migracji (</w:t>
      </w:r>
      <w:proofErr w:type="spellStart"/>
      <w:r>
        <w:rPr>
          <w:rFonts w:ascii="Calibri" w:eastAsia="Calibri" w:hAnsi="Calibri" w:cs="Times New Roman"/>
        </w:rPr>
        <w:t>Governance</w:t>
      </w:r>
      <w:proofErr w:type="spellEnd"/>
      <w:r>
        <w:rPr>
          <w:rFonts w:ascii="Calibri" w:eastAsia="Calibri" w:hAnsi="Calibri" w:cs="Times New Roman"/>
        </w:rPr>
        <w:t>),</w:t>
      </w:r>
    </w:p>
    <w:p w14:paraId="658C05FE" w14:textId="77777777"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Opracowanie projektu technicznego i planu migracji usług M365, podlegającego akceptacji/odbiorowi przez Zamawiającego,</w:t>
      </w:r>
    </w:p>
    <w:p w14:paraId="47CED99C" w14:textId="77777777"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Konfiguracja dostarczanego narzędzia do zarządzania i migracji M365,</w:t>
      </w:r>
    </w:p>
    <w:p w14:paraId="657F0492" w14:textId="77777777"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Przeprowadzenie migracji testowej dla minimum 3 użytkowników testowych,</w:t>
      </w:r>
    </w:p>
    <w:p w14:paraId="54DF3924" w14:textId="77777777"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Przeprowadzenie testów po migracji,</w:t>
      </w:r>
    </w:p>
    <w:p w14:paraId="12A00DB2" w14:textId="0DE7D35C"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 xml:space="preserve">Przygotowanie procedury migracji z uwzględnieniem procesu </w:t>
      </w:r>
      <w:proofErr w:type="spellStart"/>
      <w:r w:rsidRPr="00035E4F">
        <w:rPr>
          <w:rFonts w:ascii="Calibri" w:eastAsia="Calibri" w:hAnsi="Calibri" w:cs="Times New Roman"/>
        </w:rPr>
        <w:t>onboardingu</w:t>
      </w:r>
      <w:proofErr w:type="spellEnd"/>
      <w:r w:rsidRPr="00035E4F">
        <w:rPr>
          <w:rFonts w:ascii="Calibri" w:eastAsia="Calibri" w:hAnsi="Calibri" w:cs="Times New Roman"/>
        </w:rPr>
        <w:t xml:space="preserve"> użytkowników po migracji usług M365 do </w:t>
      </w:r>
      <w:proofErr w:type="spellStart"/>
      <w:r w:rsidR="00BE3C51">
        <w:rPr>
          <w:rFonts w:ascii="Calibri" w:eastAsia="Calibri" w:hAnsi="Calibri" w:cs="Times New Roman"/>
        </w:rPr>
        <w:t>t</w:t>
      </w:r>
      <w:r w:rsidRPr="00035E4F">
        <w:rPr>
          <w:rFonts w:ascii="Calibri" w:eastAsia="Calibri" w:hAnsi="Calibri" w:cs="Times New Roman"/>
        </w:rPr>
        <w:t>enanta</w:t>
      </w:r>
      <w:proofErr w:type="spellEnd"/>
      <w:r w:rsidRPr="00035E4F">
        <w:rPr>
          <w:rFonts w:ascii="Calibri" w:eastAsia="Calibri" w:hAnsi="Calibri" w:cs="Times New Roman"/>
        </w:rPr>
        <w:t xml:space="preserve"> docelowego.</w:t>
      </w:r>
    </w:p>
    <w:p w14:paraId="213A238F" w14:textId="56B9F93E"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Przeprowadzenie migracji produkcyjnej wskazanych przez Zamawiającego do 100 użytkowników</w:t>
      </w:r>
      <w:r w:rsidR="00D45CA9">
        <w:rPr>
          <w:rFonts w:ascii="Calibri" w:eastAsia="Calibri" w:hAnsi="Calibri" w:cs="Times New Roman"/>
        </w:rPr>
        <w:t xml:space="preserve"> i powiązanej z nimi zawartości M365</w:t>
      </w:r>
      <w:r w:rsidRPr="00035E4F">
        <w:rPr>
          <w:rFonts w:ascii="Calibri" w:eastAsia="Calibri" w:hAnsi="Calibri" w:cs="Times New Roman"/>
        </w:rPr>
        <w:t>,</w:t>
      </w:r>
    </w:p>
    <w:p w14:paraId="4E72D9C6" w14:textId="77777777" w:rsidR="00035E4F" w:rsidRPr="00035E4F" w:rsidRDefault="00035E4F" w:rsidP="003744A7">
      <w:pPr>
        <w:numPr>
          <w:ilvl w:val="2"/>
          <w:numId w:val="16"/>
        </w:numPr>
        <w:spacing w:after="160" w:line="259" w:lineRule="auto"/>
        <w:contextualSpacing/>
        <w:jc w:val="both"/>
        <w:rPr>
          <w:rFonts w:ascii="Calibri" w:eastAsia="Calibri" w:hAnsi="Calibri" w:cs="Times New Roman"/>
        </w:rPr>
      </w:pPr>
      <w:r w:rsidRPr="00035E4F">
        <w:rPr>
          <w:rFonts w:ascii="Calibri" w:eastAsia="Calibri" w:hAnsi="Calibri" w:cs="Times New Roman"/>
        </w:rPr>
        <w:t>Przygotowanie dokumentacji powykonawczej</w:t>
      </w:r>
    </w:p>
    <w:p w14:paraId="27195CF2" w14:textId="513C959E" w:rsidR="00035E4F" w:rsidRPr="00035E4F" w:rsidRDefault="00035E4F" w:rsidP="003744A7">
      <w:pPr>
        <w:numPr>
          <w:ilvl w:val="1"/>
          <w:numId w:val="16"/>
        </w:numPr>
        <w:spacing w:after="160" w:line="259" w:lineRule="auto"/>
        <w:contextualSpacing/>
        <w:jc w:val="both"/>
        <w:rPr>
          <w:rFonts w:ascii="Calibri" w:eastAsia="Calibri" w:hAnsi="Calibri" w:cs="Times New Roman"/>
        </w:rPr>
      </w:pPr>
      <w:bookmarkStart w:id="74" w:name="_Hlk208317769"/>
      <w:r w:rsidRPr="00035E4F">
        <w:rPr>
          <w:rFonts w:ascii="Calibri" w:eastAsia="Calibri" w:hAnsi="Calibri" w:cs="Times New Roman"/>
        </w:rPr>
        <w:t xml:space="preserve">Świadczenie wsparcia kompetencyjnego w zakresie migracji użytkowników pomiędzy </w:t>
      </w:r>
      <w:proofErr w:type="spellStart"/>
      <w:r w:rsidRPr="00035E4F">
        <w:rPr>
          <w:rFonts w:ascii="Calibri" w:eastAsia="Calibri" w:hAnsi="Calibri" w:cs="Times New Roman"/>
        </w:rPr>
        <w:t>tenantami</w:t>
      </w:r>
      <w:proofErr w:type="spellEnd"/>
      <w:r w:rsidRPr="00035E4F">
        <w:rPr>
          <w:rFonts w:ascii="Calibri" w:eastAsia="Calibri" w:hAnsi="Calibri" w:cs="Times New Roman"/>
        </w:rPr>
        <w:t xml:space="preserve"> M365 przez okres </w:t>
      </w:r>
      <w:r w:rsidR="00E600DF">
        <w:rPr>
          <w:rFonts w:ascii="Calibri" w:eastAsia="Calibri" w:hAnsi="Calibri" w:cs="Times New Roman"/>
        </w:rPr>
        <w:t>6</w:t>
      </w:r>
      <w:r w:rsidRPr="00035E4F">
        <w:rPr>
          <w:rFonts w:ascii="Calibri" w:eastAsia="Calibri" w:hAnsi="Calibri" w:cs="Times New Roman"/>
        </w:rPr>
        <w:t xml:space="preserve"> miesięcy od daty podpisania </w:t>
      </w:r>
      <w:r w:rsidR="000C0F3A">
        <w:rPr>
          <w:rFonts w:ascii="Calibri" w:eastAsia="Calibri" w:hAnsi="Calibri" w:cs="Times New Roman"/>
        </w:rPr>
        <w:t>Protokołu Końcowego</w:t>
      </w:r>
      <w:r w:rsidRPr="00035E4F">
        <w:rPr>
          <w:rFonts w:ascii="Calibri" w:eastAsia="Calibri" w:hAnsi="Calibri" w:cs="Times New Roman"/>
        </w:rPr>
        <w:t xml:space="preserve"> w minimalnym wymiarze </w:t>
      </w:r>
      <w:r w:rsidR="00E20374">
        <w:rPr>
          <w:rFonts w:ascii="Calibri" w:eastAsia="Calibri" w:hAnsi="Calibri" w:cs="Times New Roman"/>
        </w:rPr>
        <w:t>20</w:t>
      </w:r>
      <w:r w:rsidRPr="00035E4F">
        <w:rPr>
          <w:rFonts w:ascii="Calibri" w:eastAsia="Calibri" w:hAnsi="Calibri" w:cs="Times New Roman"/>
        </w:rPr>
        <w:t xml:space="preserve"> roboczo godzin. </w:t>
      </w:r>
    </w:p>
    <w:p w14:paraId="130F657E" w14:textId="3B0703E1" w:rsidR="00035E4F" w:rsidRPr="00035E4F" w:rsidRDefault="00035E4F" w:rsidP="003744A7">
      <w:pPr>
        <w:spacing w:after="160" w:line="259" w:lineRule="auto"/>
        <w:ind w:left="1440"/>
        <w:contextualSpacing/>
        <w:jc w:val="both"/>
        <w:rPr>
          <w:rFonts w:ascii="Calibri" w:eastAsia="Calibri" w:hAnsi="Calibri" w:cs="Times New Roman"/>
        </w:rPr>
      </w:pPr>
      <w:r w:rsidRPr="00035E4F">
        <w:rPr>
          <w:rFonts w:ascii="Calibri" w:eastAsia="Calibri" w:hAnsi="Calibri" w:cs="Times New Roman"/>
        </w:rPr>
        <w:t xml:space="preserve">Wsparcie kompetencyjne musi być realizowane przez inżynierów systemowych / konsultantów technicznych z których przynajmniej 1 posiada aktualny certyfikat producenta w zakresie oprogramowania, o którym mowa w </w:t>
      </w:r>
      <w:r w:rsidR="009A3DAF">
        <w:rPr>
          <w:rFonts w:ascii="Calibri" w:eastAsia="Calibri" w:hAnsi="Calibri" w:cs="Times New Roman"/>
        </w:rPr>
        <w:t>sekcji</w:t>
      </w:r>
      <w:r w:rsidRPr="00035E4F">
        <w:rPr>
          <w:rFonts w:ascii="Calibri" w:eastAsia="Calibri" w:hAnsi="Calibri" w:cs="Times New Roman"/>
        </w:rPr>
        <w:t>. II.1 zapewniających reakcje na zgłoszone potrzeby konsultacji w trybie 4 godz. Od czasu zgłoszenia</w:t>
      </w:r>
      <w:bookmarkEnd w:id="74"/>
      <w:r w:rsidRPr="00035E4F">
        <w:rPr>
          <w:rFonts w:ascii="Calibri" w:eastAsia="Calibri" w:hAnsi="Calibri" w:cs="Times New Roman"/>
        </w:rPr>
        <w:t>;</w:t>
      </w:r>
    </w:p>
    <w:p w14:paraId="50B54161" w14:textId="77777777" w:rsidR="00035E4F" w:rsidRPr="00035E4F" w:rsidRDefault="00035E4F" w:rsidP="003744A7">
      <w:pPr>
        <w:numPr>
          <w:ilvl w:val="0"/>
          <w:numId w:val="16"/>
        </w:numPr>
        <w:spacing w:before="160" w:after="80" w:line="259" w:lineRule="auto"/>
        <w:contextualSpacing/>
        <w:jc w:val="both"/>
        <w:rPr>
          <w:rFonts w:ascii="Calibri" w:eastAsia="Calibri" w:hAnsi="Calibri" w:cs="Times New Roman"/>
          <w:b/>
          <w:bCs/>
        </w:rPr>
      </w:pPr>
      <w:r w:rsidRPr="00035E4F">
        <w:rPr>
          <w:rFonts w:ascii="Calibri" w:eastAsia="Calibri" w:hAnsi="Calibri" w:cs="Times New Roman"/>
          <w:b/>
          <w:bCs/>
        </w:rPr>
        <w:t>Wymagania narzędzia migracyjnego</w:t>
      </w:r>
    </w:p>
    <w:p w14:paraId="5499FF54" w14:textId="77777777" w:rsidR="00035E4F" w:rsidRPr="00035E4F" w:rsidRDefault="00035E4F" w:rsidP="003744A7">
      <w:pPr>
        <w:spacing w:before="160" w:after="80" w:line="259" w:lineRule="auto"/>
        <w:ind w:firstLine="360"/>
        <w:jc w:val="both"/>
        <w:rPr>
          <w:rFonts w:ascii="Calibri" w:eastAsia="Calibri" w:hAnsi="Calibri" w:cs="Times New Roman"/>
          <w:b/>
          <w:bCs/>
        </w:rPr>
      </w:pPr>
      <w:r w:rsidRPr="00035E4F">
        <w:rPr>
          <w:rFonts w:ascii="Calibri" w:eastAsia="Calibri" w:hAnsi="Calibri" w:cs="Times New Roman"/>
          <w:b/>
          <w:bCs/>
        </w:rPr>
        <w:t>Wymagania licencyjne, pojemnościowe i wsparcia serwisowego</w:t>
      </w:r>
    </w:p>
    <w:p w14:paraId="32E5123B" w14:textId="77777777" w:rsidR="00035E4F" w:rsidRPr="00035E4F" w:rsidRDefault="00035E4F" w:rsidP="003744A7">
      <w:pPr>
        <w:numPr>
          <w:ilvl w:val="0"/>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Rozwiązanie MUSI zapewniać:</w:t>
      </w:r>
    </w:p>
    <w:p w14:paraId="18F93DAC" w14:textId="77777777" w:rsidR="00035E4F" w:rsidRPr="00035E4F" w:rsidRDefault="00035E4F" w:rsidP="003744A7">
      <w:pPr>
        <w:numPr>
          <w:ilvl w:val="1"/>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Dostęp administracyjny (funkcje migracji i zarządzania zawartością M365) dla minimum 5 administratorów</w:t>
      </w:r>
    </w:p>
    <w:p w14:paraId="2CBFB9F7" w14:textId="172C8F41" w:rsidR="00035E4F" w:rsidRPr="00035E4F" w:rsidRDefault="00035E4F" w:rsidP="003744A7">
      <w:pPr>
        <w:numPr>
          <w:ilvl w:val="1"/>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Możliwość migracji </w:t>
      </w:r>
      <w:r w:rsidR="00424696">
        <w:rPr>
          <w:rFonts w:ascii="Calibri" w:eastAsia="Times New Roman" w:hAnsi="Calibri" w:cs="Calibri"/>
          <w:lang w:eastAsia="pl-PL"/>
        </w:rPr>
        <w:t>zawartości</w:t>
      </w:r>
      <w:r w:rsidRPr="00035E4F">
        <w:rPr>
          <w:rFonts w:ascii="Calibri" w:eastAsia="Times New Roman" w:hAnsi="Calibri" w:cs="Calibri"/>
          <w:lang w:eastAsia="pl-PL"/>
        </w:rPr>
        <w:t xml:space="preserve"> M365 </w:t>
      </w:r>
      <w:r w:rsidR="00424696">
        <w:rPr>
          <w:rFonts w:ascii="Calibri" w:eastAsia="Times New Roman" w:hAnsi="Calibri" w:cs="Calibri"/>
          <w:lang w:eastAsia="pl-PL"/>
        </w:rPr>
        <w:t xml:space="preserve">pomiędzy </w:t>
      </w:r>
      <w:proofErr w:type="spellStart"/>
      <w:r w:rsidR="00424696">
        <w:rPr>
          <w:rFonts w:ascii="Calibri" w:eastAsia="Times New Roman" w:hAnsi="Calibri" w:cs="Calibri"/>
          <w:lang w:eastAsia="pl-PL"/>
        </w:rPr>
        <w:t>Tenantami</w:t>
      </w:r>
      <w:proofErr w:type="spellEnd"/>
      <w:r w:rsidR="00424696">
        <w:rPr>
          <w:rFonts w:ascii="Calibri" w:eastAsia="Times New Roman" w:hAnsi="Calibri" w:cs="Calibri"/>
          <w:lang w:eastAsia="pl-PL"/>
        </w:rPr>
        <w:t xml:space="preserve"> dla </w:t>
      </w:r>
      <w:r w:rsidRPr="00035E4F">
        <w:rPr>
          <w:rFonts w:ascii="Calibri" w:eastAsia="Times New Roman" w:hAnsi="Calibri" w:cs="Calibri"/>
          <w:lang w:eastAsia="pl-PL"/>
        </w:rPr>
        <w:t xml:space="preserve">minimum 4 </w:t>
      </w:r>
      <w:r w:rsidR="000C0F3A">
        <w:rPr>
          <w:rFonts w:ascii="Calibri" w:eastAsia="Times New Roman" w:hAnsi="Calibri" w:cs="Calibri"/>
          <w:lang w:eastAsia="pl-PL"/>
        </w:rPr>
        <w:t>7</w:t>
      </w:r>
      <w:r w:rsidRPr="00035E4F">
        <w:rPr>
          <w:rFonts w:ascii="Calibri" w:eastAsia="Times New Roman" w:hAnsi="Calibri" w:cs="Calibri"/>
          <w:lang w:eastAsia="pl-PL"/>
        </w:rPr>
        <w:t>00 nazwanych użytkowników</w:t>
      </w:r>
    </w:p>
    <w:p w14:paraId="524E0156" w14:textId="77777777" w:rsidR="00035E4F" w:rsidRPr="00035E4F" w:rsidRDefault="00035E4F" w:rsidP="003744A7">
      <w:pPr>
        <w:numPr>
          <w:ilvl w:val="1"/>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Brak limitu dla wielkości danych zawartości M365</w:t>
      </w:r>
    </w:p>
    <w:p w14:paraId="15961A75" w14:textId="23807327" w:rsidR="00035E4F" w:rsidRPr="00035E4F" w:rsidRDefault="00035E4F" w:rsidP="003744A7">
      <w:pPr>
        <w:numPr>
          <w:ilvl w:val="0"/>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Opisane w punkcie 1 parametry MUSZĄ być dostępne dla Zamawiającego w czasie minimum </w:t>
      </w:r>
      <w:r w:rsidR="00E600DF">
        <w:rPr>
          <w:rFonts w:ascii="Calibri" w:eastAsia="Times New Roman" w:hAnsi="Calibri" w:cs="Calibri"/>
          <w:lang w:eastAsia="pl-PL"/>
        </w:rPr>
        <w:t>24</w:t>
      </w:r>
      <w:r w:rsidRPr="00035E4F">
        <w:rPr>
          <w:rFonts w:ascii="Calibri" w:eastAsia="Times New Roman" w:hAnsi="Calibri" w:cs="Calibri"/>
          <w:lang w:eastAsia="pl-PL"/>
        </w:rPr>
        <w:t xml:space="preserve"> miesięcy od daty aktywacji licencji/subskrypcji.</w:t>
      </w:r>
    </w:p>
    <w:p w14:paraId="3A81C8A8" w14:textId="77777777" w:rsidR="00035E4F" w:rsidRPr="00035E4F" w:rsidRDefault="00035E4F" w:rsidP="003744A7">
      <w:pPr>
        <w:numPr>
          <w:ilvl w:val="0"/>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W czasie trwania okresu opisanego w punkcie 2 MUSI być zachowany:</w:t>
      </w:r>
    </w:p>
    <w:p w14:paraId="1FFB99D1" w14:textId="77777777" w:rsidR="00035E4F" w:rsidRPr="00035E4F" w:rsidRDefault="00035E4F" w:rsidP="003744A7">
      <w:pPr>
        <w:numPr>
          <w:ilvl w:val="1"/>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dostęp do najnowszych poprawek funkcjonalnych i aktualizacji bezpieczeństwa </w:t>
      </w:r>
    </w:p>
    <w:p w14:paraId="1248B707" w14:textId="77777777" w:rsidR="00035E4F" w:rsidRPr="00035E4F" w:rsidRDefault="00035E4F" w:rsidP="003744A7">
      <w:pPr>
        <w:numPr>
          <w:ilvl w:val="1"/>
          <w:numId w:val="19"/>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Dostęp do wsparcia serwisowego (możliwość realizacji zgłoszeń serwisowych) z czasem reakcji maksymalnie 2 dni roboczych (48h)</w:t>
      </w:r>
    </w:p>
    <w:p w14:paraId="0AA241B1" w14:textId="77777777" w:rsidR="00035E4F" w:rsidRPr="00035E4F" w:rsidRDefault="00035E4F" w:rsidP="00035E4F">
      <w:pPr>
        <w:spacing w:before="160" w:after="80" w:line="259" w:lineRule="auto"/>
        <w:ind w:firstLine="360"/>
        <w:rPr>
          <w:rFonts w:ascii="Calibri" w:eastAsia="Calibri" w:hAnsi="Calibri" w:cs="Times New Roman"/>
          <w:b/>
          <w:bCs/>
        </w:rPr>
      </w:pPr>
      <w:r w:rsidRPr="00035E4F">
        <w:rPr>
          <w:rFonts w:ascii="Calibri" w:eastAsia="Calibri" w:hAnsi="Calibri" w:cs="Times New Roman"/>
          <w:b/>
          <w:bCs/>
        </w:rPr>
        <w:t>Wymagania funkcjonalne i bezpieczeństwa</w:t>
      </w:r>
    </w:p>
    <w:p w14:paraId="0DBED4FB" w14:textId="77777777" w:rsidR="00035E4F" w:rsidRPr="00035E4F" w:rsidRDefault="00035E4F" w:rsidP="003744A7">
      <w:pPr>
        <w:numPr>
          <w:ilvl w:val="0"/>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Rozwiązanie MOŻE być oparte o:</w:t>
      </w:r>
    </w:p>
    <w:p w14:paraId="6CFD6511" w14:textId="77777777" w:rsidR="00035E4F" w:rsidRPr="00035E4F" w:rsidRDefault="00035E4F" w:rsidP="003744A7">
      <w:pPr>
        <w:numPr>
          <w:ilvl w:val="1"/>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model użytkowania SaaS (Software as a Service) lub</w:t>
      </w:r>
    </w:p>
    <w:p w14:paraId="501B2CBE" w14:textId="77777777" w:rsidR="00035E4F" w:rsidRPr="00035E4F" w:rsidRDefault="00035E4F" w:rsidP="003744A7">
      <w:pPr>
        <w:numPr>
          <w:ilvl w:val="1"/>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model hybrydowy (komponenty oparte o On-Prem oraz o środowisko chmurowe/SaaS) </w:t>
      </w:r>
    </w:p>
    <w:p w14:paraId="3D9060B2" w14:textId="77777777" w:rsidR="00035E4F" w:rsidRPr="00035E4F" w:rsidRDefault="00035E4F" w:rsidP="003744A7">
      <w:pPr>
        <w:numPr>
          <w:ilvl w:val="1"/>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lub w całości oparte o On-Prem </w:t>
      </w:r>
    </w:p>
    <w:p w14:paraId="66DA672D" w14:textId="77777777" w:rsidR="00035E4F" w:rsidRPr="00035E4F" w:rsidRDefault="00035E4F" w:rsidP="003744A7">
      <w:pPr>
        <w:numPr>
          <w:ilvl w:val="0"/>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Rozwiązanie MUSI spełniać minimum poniższe funkcjonalności i umożliwiać realizację minimum  poniższych czynności</w:t>
      </w:r>
    </w:p>
    <w:p w14:paraId="63B5135F" w14:textId="77777777" w:rsidR="00035E4F" w:rsidRPr="00035E4F" w:rsidRDefault="00035E4F" w:rsidP="003744A7">
      <w:pPr>
        <w:numPr>
          <w:ilvl w:val="1"/>
          <w:numId w:val="20"/>
        </w:numPr>
        <w:spacing w:after="0" w:line="240" w:lineRule="auto"/>
        <w:jc w:val="both"/>
        <w:textAlignment w:val="center"/>
        <w:rPr>
          <w:rFonts w:ascii="Calibri" w:eastAsia="Times New Roman" w:hAnsi="Calibri" w:cs="Calibri"/>
          <w:b/>
          <w:bCs/>
          <w:lang w:eastAsia="pl-PL"/>
        </w:rPr>
      </w:pPr>
      <w:r w:rsidRPr="00035E4F">
        <w:rPr>
          <w:rFonts w:ascii="Calibri" w:eastAsia="Times New Roman" w:hAnsi="Calibri" w:cs="Calibri"/>
          <w:b/>
          <w:bCs/>
          <w:lang w:eastAsia="pl-PL"/>
        </w:rPr>
        <w:t>Migracja zawartości M365</w:t>
      </w:r>
    </w:p>
    <w:p w14:paraId="34B4FE2D"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lastRenderedPageBreak/>
        <w:t xml:space="preserve">Rozwiązanie MUSI umożliwiać budowę, uruchamianie i harmonogramowanie zadań i scenariuszy migracji pomiędzy: </w:t>
      </w:r>
    </w:p>
    <w:p w14:paraId="1E87D5F2" w14:textId="77777777"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Środowiskiem On-Prem i Online</w:t>
      </w:r>
    </w:p>
    <w:p w14:paraId="5C277755" w14:textId="77777777"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Pomiędzy różnymi </w:t>
      </w:r>
      <w:proofErr w:type="spellStart"/>
      <w:r w:rsidRPr="00035E4F">
        <w:rPr>
          <w:rFonts w:ascii="Calibri" w:eastAsia="Times New Roman" w:hAnsi="Calibri" w:cs="Calibri"/>
          <w:lang w:eastAsia="pl-PL"/>
        </w:rPr>
        <w:t>Tenantami</w:t>
      </w:r>
      <w:proofErr w:type="spellEnd"/>
      <w:r w:rsidRPr="00035E4F">
        <w:rPr>
          <w:rFonts w:ascii="Calibri" w:eastAsia="Times New Roman" w:hAnsi="Calibri" w:cs="Calibri"/>
          <w:lang w:eastAsia="pl-PL"/>
        </w:rPr>
        <w:t xml:space="preserve"> Online </w:t>
      </w:r>
    </w:p>
    <w:p w14:paraId="7119F096"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Rozwiązanie MUSI umożliwiać przenoszenie pomiędzy </w:t>
      </w:r>
      <w:proofErr w:type="spellStart"/>
      <w:r w:rsidRPr="00035E4F">
        <w:rPr>
          <w:rFonts w:ascii="Calibri" w:eastAsia="Times New Roman" w:hAnsi="Calibri" w:cs="Calibri"/>
          <w:lang w:eastAsia="pl-PL"/>
        </w:rPr>
        <w:t>Tenantami</w:t>
      </w:r>
      <w:proofErr w:type="spellEnd"/>
      <w:r w:rsidRPr="00035E4F">
        <w:rPr>
          <w:rFonts w:ascii="Calibri" w:eastAsia="Times New Roman" w:hAnsi="Calibri" w:cs="Calibri"/>
          <w:lang w:eastAsia="pl-PL"/>
        </w:rPr>
        <w:t xml:space="preserve"> minimum usług M365:</w:t>
      </w:r>
    </w:p>
    <w:p w14:paraId="0B2F9C3D" w14:textId="77777777"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Exchange Online (w tym skrzynki współdzielone i uprawnienia do skrzynek)</w:t>
      </w:r>
    </w:p>
    <w:p w14:paraId="3C897972" w14:textId="11CE5E09"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Teams (kanały prywatne i standardowe, </w:t>
      </w:r>
      <w:r w:rsidR="008D2AA1">
        <w:rPr>
          <w:rFonts w:ascii="Calibri" w:eastAsia="Times New Roman" w:hAnsi="Calibri" w:cs="Calibri"/>
          <w:lang w:eastAsia="pl-PL"/>
        </w:rPr>
        <w:t>chaty</w:t>
      </w:r>
      <w:r w:rsidRPr="00035E4F">
        <w:rPr>
          <w:rFonts w:ascii="Calibri" w:eastAsia="Times New Roman" w:hAnsi="Calibri" w:cs="Calibri"/>
          <w:lang w:eastAsia="pl-PL"/>
        </w:rPr>
        <w:t>)</w:t>
      </w:r>
    </w:p>
    <w:p w14:paraId="0104E77B" w14:textId="77777777"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OneDrive (dane)</w:t>
      </w:r>
    </w:p>
    <w:p w14:paraId="3430FDBA" w14:textId="77777777"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Sharepoint (Witryny, Biblioteki, Listy)</w:t>
      </w:r>
    </w:p>
    <w:p w14:paraId="56828A35" w14:textId="77777777" w:rsidR="00035E4F" w:rsidRPr="00035E4F" w:rsidRDefault="00035E4F" w:rsidP="003744A7">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Planner</w:t>
      </w:r>
    </w:p>
    <w:p w14:paraId="68FCFD17" w14:textId="77777777" w:rsidR="00035E4F" w:rsidRDefault="00035E4F">
      <w:pPr>
        <w:numPr>
          <w:ilvl w:val="3"/>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Grupy M365</w:t>
      </w:r>
    </w:p>
    <w:p w14:paraId="7F553D49" w14:textId="04838DC8" w:rsidR="00F432AF" w:rsidRPr="00035E4F" w:rsidRDefault="00F432AF" w:rsidP="003744A7">
      <w:pPr>
        <w:numPr>
          <w:ilvl w:val="3"/>
          <w:numId w:val="20"/>
        </w:numPr>
        <w:spacing w:after="0" w:line="240" w:lineRule="auto"/>
        <w:jc w:val="both"/>
        <w:textAlignment w:val="center"/>
        <w:rPr>
          <w:rFonts w:ascii="Calibri" w:eastAsia="Times New Roman" w:hAnsi="Calibri" w:cs="Calibri"/>
          <w:lang w:eastAsia="pl-PL"/>
        </w:rPr>
      </w:pPr>
      <w:r>
        <w:rPr>
          <w:rFonts w:ascii="Calibri" w:eastAsia="Times New Roman" w:hAnsi="Calibri" w:cs="Calibri"/>
          <w:lang w:eastAsia="pl-PL"/>
        </w:rPr>
        <w:t xml:space="preserve">Aplikacji </w:t>
      </w:r>
      <w:proofErr w:type="spellStart"/>
      <w:r>
        <w:rPr>
          <w:rFonts w:ascii="Calibri" w:eastAsia="Times New Roman" w:hAnsi="Calibri" w:cs="Calibri"/>
          <w:lang w:eastAsia="pl-PL"/>
        </w:rPr>
        <w:t>PowerApps</w:t>
      </w:r>
      <w:proofErr w:type="spellEnd"/>
    </w:p>
    <w:p w14:paraId="4C8637D1"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Rozwiązanie MUSI umożliwiać przenoszenie danych pomiędzy </w:t>
      </w:r>
      <w:proofErr w:type="spellStart"/>
      <w:r w:rsidRPr="00035E4F">
        <w:rPr>
          <w:rFonts w:ascii="Calibri" w:eastAsia="Times New Roman" w:hAnsi="Calibri" w:cs="Calibri"/>
          <w:lang w:eastAsia="pl-PL"/>
        </w:rPr>
        <w:t>Tenantami</w:t>
      </w:r>
      <w:proofErr w:type="spellEnd"/>
      <w:r w:rsidRPr="00035E4F">
        <w:rPr>
          <w:rFonts w:ascii="Calibri" w:eastAsia="Times New Roman" w:hAnsi="Calibri" w:cs="Calibri"/>
          <w:lang w:eastAsia="pl-PL"/>
        </w:rPr>
        <w:t xml:space="preserve"> z wykorzystaniem Microsoft Migration API i Azure storage.</w:t>
      </w:r>
    </w:p>
    <w:p w14:paraId="04A31206" w14:textId="77777777" w:rsidR="00035E4F" w:rsidRPr="00035E4F" w:rsidRDefault="00035E4F" w:rsidP="003744A7">
      <w:pPr>
        <w:numPr>
          <w:ilvl w:val="1"/>
          <w:numId w:val="20"/>
        </w:numPr>
        <w:spacing w:after="0" w:line="240" w:lineRule="auto"/>
        <w:jc w:val="both"/>
        <w:textAlignment w:val="center"/>
        <w:rPr>
          <w:rFonts w:ascii="Calibri" w:eastAsia="Times New Roman" w:hAnsi="Calibri" w:cs="Calibri"/>
          <w:b/>
          <w:bCs/>
          <w:lang w:eastAsia="pl-PL"/>
        </w:rPr>
      </w:pPr>
      <w:r w:rsidRPr="00035E4F">
        <w:rPr>
          <w:rFonts w:ascii="Calibri" w:eastAsia="Times New Roman" w:hAnsi="Calibri" w:cs="Calibri"/>
          <w:b/>
          <w:bCs/>
          <w:lang w:eastAsia="pl-PL"/>
        </w:rPr>
        <w:t>Bezpieczeństwo</w:t>
      </w:r>
    </w:p>
    <w:p w14:paraId="7EF71F9B" w14:textId="77777777" w:rsidR="00035E4F" w:rsidRDefault="00035E4F">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Rozwiązanie MUSI zapewniać możliwość szyfrowania ruchu w trakcie migracji. Dane przesyłane pomiędzy </w:t>
      </w:r>
      <w:proofErr w:type="spellStart"/>
      <w:r w:rsidRPr="00035E4F">
        <w:rPr>
          <w:rFonts w:ascii="Calibri" w:eastAsia="Times New Roman" w:hAnsi="Calibri" w:cs="Calibri"/>
          <w:lang w:eastAsia="pl-PL"/>
        </w:rPr>
        <w:t>tenantami</w:t>
      </w:r>
      <w:proofErr w:type="spellEnd"/>
      <w:r w:rsidRPr="00035E4F">
        <w:rPr>
          <w:rFonts w:ascii="Calibri" w:eastAsia="Times New Roman" w:hAnsi="Calibri" w:cs="Calibri"/>
          <w:lang w:eastAsia="pl-PL"/>
        </w:rPr>
        <w:t xml:space="preserve"> MUSZĄ być szyfrowane z wykorzystaniem protokołu TLS w wersji co najmniej v1.2</w:t>
      </w:r>
    </w:p>
    <w:p w14:paraId="1E5FDEF3" w14:textId="6A760FC1" w:rsidR="00172DC8" w:rsidRPr="00035E4F" w:rsidRDefault="00172DC8" w:rsidP="003744A7">
      <w:pPr>
        <w:numPr>
          <w:ilvl w:val="2"/>
          <w:numId w:val="20"/>
        </w:numPr>
        <w:spacing w:after="0" w:line="240" w:lineRule="auto"/>
        <w:jc w:val="both"/>
        <w:textAlignment w:val="center"/>
        <w:rPr>
          <w:rFonts w:ascii="Calibri" w:eastAsia="Times New Roman" w:hAnsi="Calibri" w:cs="Calibri"/>
          <w:lang w:eastAsia="pl-PL"/>
        </w:rPr>
      </w:pPr>
      <w:r>
        <w:rPr>
          <w:rFonts w:ascii="Calibri" w:eastAsia="Times New Roman" w:hAnsi="Calibri" w:cs="Calibri"/>
          <w:lang w:eastAsia="pl-PL"/>
        </w:rPr>
        <w:t xml:space="preserve">Rozwiązanie MUSI umożliwiać </w:t>
      </w:r>
      <w:r w:rsidRPr="00172DC8">
        <w:rPr>
          <w:rFonts w:ascii="Calibri" w:eastAsia="Times New Roman" w:hAnsi="Calibri" w:cs="Calibri"/>
          <w:lang w:eastAsia="pl-PL"/>
        </w:rPr>
        <w:t>szyfrowani</w:t>
      </w:r>
      <w:r>
        <w:rPr>
          <w:rFonts w:ascii="Calibri" w:eastAsia="Times New Roman" w:hAnsi="Calibri" w:cs="Calibri"/>
          <w:lang w:eastAsia="pl-PL"/>
        </w:rPr>
        <w:t>e</w:t>
      </w:r>
      <w:r w:rsidRPr="00172DC8">
        <w:rPr>
          <w:rFonts w:ascii="Calibri" w:eastAsia="Times New Roman" w:hAnsi="Calibri" w:cs="Calibri"/>
          <w:lang w:eastAsia="pl-PL"/>
        </w:rPr>
        <w:t xml:space="preserve"> migrowanych danych przechowywanych poza infrastrukturą Zamawiającego kluczem szyfrującym </w:t>
      </w:r>
      <w:r>
        <w:rPr>
          <w:rFonts w:ascii="Calibri" w:eastAsia="Times New Roman" w:hAnsi="Calibri" w:cs="Calibri"/>
          <w:lang w:eastAsia="pl-PL"/>
        </w:rPr>
        <w:t xml:space="preserve">Zamawiającego </w:t>
      </w:r>
      <w:r w:rsidRPr="00172DC8">
        <w:rPr>
          <w:rFonts w:ascii="Calibri" w:eastAsia="Times New Roman" w:hAnsi="Calibri" w:cs="Calibri"/>
          <w:lang w:eastAsia="pl-PL"/>
        </w:rPr>
        <w:t>(BYOK).</w:t>
      </w:r>
    </w:p>
    <w:p w14:paraId="69847CAF"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proofErr w:type="spellStart"/>
      <w:r w:rsidRPr="00035E4F">
        <w:rPr>
          <w:rFonts w:ascii="Calibri" w:eastAsia="Times New Roman" w:hAnsi="Calibri" w:cs="Calibri"/>
          <w:lang w:eastAsia="pl-PL"/>
        </w:rPr>
        <w:t>Tokeny</w:t>
      </w:r>
      <w:proofErr w:type="spellEnd"/>
      <w:r w:rsidRPr="00035E4F">
        <w:rPr>
          <w:rFonts w:ascii="Calibri" w:eastAsia="Times New Roman" w:hAnsi="Calibri" w:cs="Calibri"/>
          <w:lang w:eastAsia="pl-PL"/>
        </w:rPr>
        <w:t xml:space="preserve"> SAS, klucze API i inne poświadczenia MUSZĄ być przesyłane wyłącznie z wykorzystaniem szyfrowanego protokołem HTTPS.</w:t>
      </w:r>
    </w:p>
    <w:p w14:paraId="1AB03DB0"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Dostęp do usługi Azure Storage POWINIEN być ograniczony do konkretnych adresów IP lub puli adresów IP, z których mają być akceptowane żądania.</w:t>
      </w:r>
    </w:p>
    <w:p w14:paraId="763B42EE"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Rozwiązanie MUSI zapewnić logowanie zdarzeń do usługi Event Hub w Azure lub bezpośrednio do systemu on-prem SIEM zamawiającego.</w:t>
      </w:r>
    </w:p>
    <w:p w14:paraId="5A8394ED"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Po zakończeniu migracji MUSI zostać przeprowadzona rotacja wykorzystywanych kluczy i </w:t>
      </w:r>
      <w:proofErr w:type="spellStart"/>
      <w:r w:rsidRPr="00035E4F">
        <w:rPr>
          <w:rFonts w:ascii="Calibri" w:eastAsia="Times New Roman" w:hAnsi="Calibri" w:cs="Calibri"/>
          <w:lang w:eastAsia="pl-PL"/>
        </w:rPr>
        <w:t>tokenów</w:t>
      </w:r>
      <w:proofErr w:type="spellEnd"/>
      <w:r w:rsidRPr="00035E4F">
        <w:rPr>
          <w:rFonts w:ascii="Calibri" w:eastAsia="Times New Roman" w:hAnsi="Calibri" w:cs="Calibri"/>
          <w:lang w:eastAsia="pl-PL"/>
        </w:rPr>
        <w:t>.</w:t>
      </w:r>
    </w:p>
    <w:p w14:paraId="04F53AAB"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Zamawiający zastrzega sobie możliwość przeprowadzenia testów penetracyjnych w celu sprawdzenia zabezpieczeń oferowanego rozwiązania.</w:t>
      </w:r>
    </w:p>
    <w:p w14:paraId="4ED85B2E"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Rozwiązanie MUSI być zgodne z regulacjami GDPR (General Data </w:t>
      </w:r>
      <w:proofErr w:type="spellStart"/>
      <w:r w:rsidRPr="00035E4F">
        <w:rPr>
          <w:rFonts w:ascii="Calibri" w:eastAsia="Times New Roman" w:hAnsi="Calibri" w:cs="Calibri"/>
          <w:lang w:eastAsia="pl-PL"/>
        </w:rPr>
        <w:t>Protection</w:t>
      </w:r>
      <w:proofErr w:type="spellEnd"/>
      <w:r w:rsidRPr="00035E4F">
        <w:rPr>
          <w:rFonts w:ascii="Calibri" w:eastAsia="Times New Roman" w:hAnsi="Calibri" w:cs="Calibri"/>
          <w:lang w:eastAsia="pl-PL"/>
        </w:rPr>
        <w:t xml:space="preserve"> </w:t>
      </w:r>
      <w:proofErr w:type="spellStart"/>
      <w:r w:rsidRPr="00035E4F">
        <w:rPr>
          <w:rFonts w:ascii="Calibri" w:eastAsia="Times New Roman" w:hAnsi="Calibri" w:cs="Calibri"/>
          <w:lang w:eastAsia="pl-PL"/>
        </w:rPr>
        <w:t>Regulation</w:t>
      </w:r>
      <w:proofErr w:type="spellEnd"/>
      <w:r w:rsidRPr="00035E4F">
        <w:rPr>
          <w:rFonts w:ascii="Calibri" w:eastAsia="Times New Roman" w:hAnsi="Calibri" w:cs="Calibri"/>
          <w:lang w:eastAsia="pl-PL"/>
        </w:rPr>
        <w:t>)</w:t>
      </w:r>
    </w:p>
    <w:p w14:paraId="5D2EE23B" w14:textId="77777777" w:rsidR="00035E4F" w:rsidRPr="00035E4F" w:rsidRDefault="00035E4F" w:rsidP="003744A7">
      <w:pPr>
        <w:numPr>
          <w:ilvl w:val="2"/>
          <w:numId w:val="20"/>
        </w:numPr>
        <w:spacing w:after="0" w:line="240" w:lineRule="auto"/>
        <w:jc w:val="both"/>
        <w:textAlignment w:val="center"/>
        <w:rPr>
          <w:rFonts w:ascii="Calibri" w:eastAsia="Times New Roman" w:hAnsi="Calibri" w:cs="Calibri"/>
          <w:lang w:eastAsia="pl-PL"/>
        </w:rPr>
      </w:pPr>
      <w:r w:rsidRPr="00035E4F">
        <w:rPr>
          <w:rFonts w:ascii="Calibri" w:eastAsia="Times New Roman" w:hAnsi="Calibri" w:cs="Calibri"/>
          <w:lang w:eastAsia="pl-PL"/>
        </w:rPr>
        <w:t xml:space="preserve">W przypadku wykorzystania Azure Storage do przenoszenia danych między </w:t>
      </w:r>
      <w:proofErr w:type="spellStart"/>
      <w:r w:rsidRPr="00035E4F">
        <w:rPr>
          <w:rFonts w:ascii="Calibri" w:eastAsia="Times New Roman" w:hAnsi="Calibri" w:cs="Calibri"/>
          <w:lang w:eastAsia="pl-PL"/>
        </w:rPr>
        <w:t>tenantami</w:t>
      </w:r>
      <w:proofErr w:type="spellEnd"/>
      <w:r w:rsidRPr="00035E4F">
        <w:rPr>
          <w:rFonts w:ascii="Calibri" w:eastAsia="Times New Roman" w:hAnsi="Calibri" w:cs="Calibri"/>
          <w:lang w:eastAsia="pl-PL"/>
        </w:rPr>
        <w:t>, MUSI być zapewniona integracja z Microsoft Defender for Storage w celu zapewnienia bezpieczeństwa i monitorowania</w:t>
      </w:r>
    </w:p>
    <w:p w14:paraId="6AA9C833" w14:textId="77777777" w:rsidR="00035E4F" w:rsidRPr="00035E4F" w:rsidRDefault="00035E4F" w:rsidP="00035E4F">
      <w:pPr>
        <w:keepNext/>
        <w:spacing w:before="240" w:after="160" w:line="259" w:lineRule="auto"/>
        <w:jc w:val="both"/>
        <w:rPr>
          <w:rFonts w:ascii="Calibri" w:eastAsia="Calibri" w:hAnsi="Calibri" w:cs="Times New Roman"/>
          <w:b/>
          <w:bCs/>
        </w:rPr>
      </w:pPr>
      <w:r w:rsidRPr="00035E4F">
        <w:rPr>
          <w:rFonts w:ascii="Calibri" w:eastAsia="Calibri" w:hAnsi="Calibri" w:cs="Times New Roman"/>
          <w:b/>
          <w:bCs/>
        </w:rPr>
        <w:t>Wymagania wsparcia narzędzia</w:t>
      </w:r>
    </w:p>
    <w:p w14:paraId="0E723368" w14:textId="77777777" w:rsidR="00035E4F" w:rsidRPr="00035E4F" w:rsidRDefault="00035E4F" w:rsidP="00035E4F">
      <w:pPr>
        <w:numPr>
          <w:ilvl w:val="1"/>
          <w:numId w:val="31"/>
        </w:numPr>
        <w:spacing w:after="40" w:line="259" w:lineRule="auto"/>
        <w:jc w:val="both"/>
        <w:rPr>
          <w:rFonts w:ascii="Calibri" w:eastAsia="Calibri" w:hAnsi="Calibri" w:cs="Times New Roman"/>
        </w:rPr>
      </w:pPr>
      <w:r w:rsidRPr="00035E4F">
        <w:rPr>
          <w:rFonts w:ascii="Calibri" w:eastAsia="Calibri" w:hAnsi="Calibri" w:cs="Times New Roman"/>
        </w:rPr>
        <w:t>Musi być zapewniona możliwość zgłoszenia problemu serwisowego musi być dostępna za pomocą poczty elektronicznej lub formularza WWW w trybie 24/7/365 oraz telefonicznie przynajmniej w godzinach roboczych rozumianych jako czas od poniedziałku do piątku w godzinach 8:00 do 16:00.</w:t>
      </w:r>
    </w:p>
    <w:p w14:paraId="4E2ADF51" w14:textId="77777777" w:rsidR="00035E4F" w:rsidRPr="00035E4F" w:rsidRDefault="00035E4F" w:rsidP="00035E4F">
      <w:pPr>
        <w:numPr>
          <w:ilvl w:val="1"/>
          <w:numId w:val="31"/>
        </w:numPr>
        <w:spacing w:after="40" w:line="259" w:lineRule="auto"/>
        <w:jc w:val="both"/>
        <w:rPr>
          <w:rFonts w:ascii="Calibri" w:eastAsia="Calibri" w:hAnsi="Calibri" w:cs="Times New Roman"/>
        </w:rPr>
      </w:pPr>
      <w:r w:rsidRPr="00035E4F">
        <w:rPr>
          <w:rFonts w:ascii="Calibri" w:eastAsia="Calibri" w:hAnsi="Calibri" w:cs="Times New Roman"/>
        </w:rPr>
        <w:t xml:space="preserve">Czas reakcji na zgłoszenia serwisowe nie może przekraczać 48h (2 dni robocze) </w:t>
      </w:r>
    </w:p>
    <w:p w14:paraId="5DC60BA7" w14:textId="77777777" w:rsidR="00035E4F" w:rsidRPr="00035E4F" w:rsidRDefault="00035E4F" w:rsidP="00035E4F">
      <w:pPr>
        <w:spacing w:after="40" w:line="259" w:lineRule="auto"/>
        <w:ind w:left="1434"/>
        <w:jc w:val="both"/>
        <w:rPr>
          <w:rFonts w:ascii="Calibri" w:eastAsia="Calibri" w:hAnsi="Calibri" w:cs="Times New Roman"/>
        </w:rPr>
      </w:pPr>
      <w:r w:rsidRPr="00035E4F">
        <w:rPr>
          <w:rFonts w:ascii="Calibri" w:eastAsia="Calibri" w:hAnsi="Calibri" w:cs="Times New Roman"/>
        </w:rPr>
        <w:t>Czas reakcji jest rozumiany jako czas liczony od chwili zgłoszenia problemu przez Zamawiającego do momentu kontaktu od inżyniera przydzielonego do danego zgłoszenia z Zamawiającym.</w:t>
      </w:r>
    </w:p>
    <w:p w14:paraId="11B9EEB8" w14:textId="77777777" w:rsidR="00035E4F" w:rsidRPr="00035E4F" w:rsidRDefault="00035E4F" w:rsidP="00035E4F">
      <w:pPr>
        <w:numPr>
          <w:ilvl w:val="1"/>
          <w:numId w:val="31"/>
        </w:numPr>
        <w:spacing w:after="40" w:line="259" w:lineRule="auto"/>
        <w:jc w:val="both"/>
        <w:rPr>
          <w:rFonts w:ascii="Calibri" w:eastAsia="Calibri" w:hAnsi="Calibri" w:cs="Times New Roman"/>
        </w:rPr>
      </w:pPr>
      <w:r w:rsidRPr="00035E4F">
        <w:rPr>
          <w:rFonts w:ascii="Calibri" w:eastAsia="Calibri" w:hAnsi="Calibri" w:cs="Times New Roman"/>
        </w:rPr>
        <w:lastRenderedPageBreak/>
        <w:t>Zamawiający dopuszcza świadczenie usług wsparcia i konsultacji zdalnie. W przypadku gdy będzie to wymagane, Zamawiający zapewni konsultantom Wykonawcy dostęp zdalny VPN.</w:t>
      </w:r>
    </w:p>
    <w:p w14:paraId="2507D5A6" w14:textId="538CDFE2" w:rsidR="00035E4F" w:rsidRPr="00035E4F" w:rsidRDefault="00035E4F" w:rsidP="00035E4F">
      <w:pPr>
        <w:numPr>
          <w:ilvl w:val="1"/>
          <w:numId w:val="31"/>
        </w:numPr>
        <w:spacing w:after="0" w:line="240" w:lineRule="auto"/>
        <w:textAlignment w:val="center"/>
        <w:rPr>
          <w:rFonts w:ascii="Calibri" w:eastAsia="Times New Roman" w:hAnsi="Calibri" w:cs="Calibri"/>
          <w:lang w:eastAsia="pl-PL"/>
        </w:rPr>
      </w:pPr>
      <w:r w:rsidRPr="00035E4F">
        <w:rPr>
          <w:rFonts w:ascii="Calibri" w:eastAsia="Times New Roman" w:hAnsi="Calibri" w:cs="Calibri"/>
          <w:lang w:eastAsia="pl-PL"/>
        </w:rPr>
        <w:t xml:space="preserve">Opisane w punktach a-c wymagania MUSZĄ być dostępne dla Zamawiającego w czasie minimum </w:t>
      </w:r>
      <w:r w:rsidR="00E600DF">
        <w:rPr>
          <w:rFonts w:ascii="Calibri" w:eastAsia="Times New Roman" w:hAnsi="Calibri" w:cs="Calibri"/>
          <w:lang w:eastAsia="pl-PL"/>
        </w:rPr>
        <w:t>24</w:t>
      </w:r>
      <w:r w:rsidRPr="00035E4F">
        <w:rPr>
          <w:rFonts w:ascii="Calibri" w:eastAsia="Times New Roman" w:hAnsi="Calibri" w:cs="Calibri"/>
          <w:lang w:eastAsia="pl-PL"/>
        </w:rPr>
        <w:t xml:space="preserve"> miesięcy od daty aktywacji licencji/subskrypcji.</w:t>
      </w:r>
    </w:p>
    <w:p w14:paraId="389BFBC0" w14:textId="77777777" w:rsidR="00035E4F" w:rsidRPr="00035E4F" w:rsidRDefault="00035E4F" w:rsidP="00035E4F">
      <w:pPr>
        <w:numPr>
          <w:ilvl w:val="0"/>
          <w:numId w:val="16"/>
        </w:numPr>
        <w:spacing w:before="160" w:after="80" w:line="259" w:lineRule="auto"/>
        <w:contextualSpacing/>
        <w:rPr>
          <w:rFonts w:ascii="Calibri" w:eastAsia="Calibri" w:hAnsi="Calibri" w:cs="Times New Roman"/>
          <w:b/>
          <w:bCs/>
        </w:rPr>
      </w:pPr>
      <w:r w:rsidRPr="00035E4F">
        <w:rPr>
          <w:rFonts w:ascii="Calibri" w:eastAsia="Calibri" w:hAnsi="Calibri" w:cs="Times New Roman"/>
          <w:b/>
          <w:bCs/>
        </w:rPr>
        <w:t>Elementy migracji</w:t>
      </w:r>
    </w:p>
    <w:p w14:paraId="5315C24D" w14:textId="77777777" w:rsidR="00035E4F" w:rsidRPr="00035E4F" w:rsidRDefault="00035E4F" w:rsidP="003744A7">
      <w:pPr>
        <w:spacing w:after="160" w:line="259" w:lineRule="auto"/>
        <w:ind w:left="12" w:firstLine="708"/>
        <w:jc w:val="both"/>
        <w:rPr>
          <w:rFonts w:ascii="Calibri" w:eastAsia="Calibri" w:hAnsi="Calibri" w:cs="Times New Roman"/>
        </w:rPr>
      </w:pPr>
      <w:r w:rsidRPr="00035E4F">
        <w:rPr>
          <w:rFonts w:ascii="Calibri" w:eastAsia="Calibri" w:hAnsi="Calibri" w:cs="Times New Roman"/>
        </w:rPr>
        <w:t>Migracji podlegać będą następujące usługi z pakietu M365:</w:t>
      </w:r>
    </w:p>
    <w:p w14:paraId="04CBDDBE" w14:textId="77777777" w:rsidR="00035E4F" w:rsidRPr="00035E4F" w:rsidRDefault="00035E4F" w:rsidP="003744A7">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Exchange Online:</w:t>
      </w:r>
    </w:p>
    <w:p w14:paraId="1C06665E" w14:textId="6AD44EB8" w:rsidR="00035E4F" w:rsidRPr="00035E4F" w:rsidRDefault="00035E4F" w:rsidP="003744A7">
      <w:pPr>
        <w:numPr>
          <w:ilvl w:val="2"/>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 xml:space="preserve"> Ok. 4</w:t>
      </w:r>
      <w:r w:rsidR="000C0F3A">
        <w:rPr>
          <w:rFonts w:ascii="Calibri" w:eastAsia="Calibri" w:hAnsi="Calibri" w:cs="Times New Roman"/>
        </w:rPr>
        <w:t xml:space="preserve"> 7</w:t>
      </w:r>
      <w:r w:rsidRPr="00035E4F">
        <w:rPr>
          <w:rFonts w:ascii="Calibri" w:eastAsia="Calibri" w:hAnsi="Calibri" w:cs="Times New Roman"/>
        </w:rPr>
        <w:t>00 skrzynek pocztowych wliczając skrzynki współdzielone i archiwalne;</w:t>
      </w:r>
    </w:p>
    <w:p w14:paraId="3C91DB4C" w14:textId="5A95688B" w:rsidR="00035E4F" w:rsidRPr="00035E4F" w:rsidRDefault="00035E4F" w:rsidP="003744A7">
      <w:pPr>
        <w:numPr>
          <w:ilvl w:val="2"/>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 xml:space="preserve">szacunkowa wielkość danych skrzynek pocztowych: OK. </w:t>
      </w:r>
      <w:r w:rsidR="000C0F3A">
        <w:rPr>
          <w:rFonts w:ascii="Calibri" w:eastAsia="Calibri" w:hAnsi="Calibri" w:cs="Times New Roman"/>
        </w:rPr>
        <w:t>10</w:t>
      </w:r>
      <w:r w:rsidRPr="00035E4F">
        <w:rPr>
          <w:rFonts w:ascii="Calibri" w:eastAsia="Calibri" w:hAnsi="Calibri" w:cs="Times New Roman"/>
        </w:rPr>
        <w:t xml:space="preserve"> TB</w:t>
      </w:r>
    </w:p>
    <w:p w14:paraId="4296C076" w14:textId="7C23A8B2" w:rsidR="00035E4F" w:rsidRPr="00035E4F" w:rsidRDefault="00035E4F" w:rsidP="003744A7">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MS Teams (bez czatów prywatnych 1:1) –  Ok. 1</w:t>
      </w:r>
      <w:r w:rsidR="000C0F3A">
        <w:rPr>
          <w:rFonts w:ascii="Calibri" w:eastAsia="Calibri" w:hAnsi="Calibri" w:cs="Times New Roman"/>
        </w:rPr>
        <w:t>2</w:t>
      </w:r>
      <w:r w:rsidRPr="00035E4F">
        <w:rPr>
          <w:rFonts w:ascii="Calibri" w:eastAsia="Calibri" w:hAnsi="Calibri" w:cs="Times New Roman"/>
        </w:rPr>
        <w:t>00 zespołów</w:t>
      </w:r>
    </w:p>
    <w:p w14:paraId="2C623E25" w14:textId="77777777" w:rsidR="00035E4F" w:rsidRPr="00035E4F" w:rsidRDefault="00035E4F" w:rsidP="003744A7">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SharePoint Online – Ok. 150 witryn niepowiązanych z „Teams”, w tym:</w:t>
      </w:r>
    </w:p>
    <w:p w14:paraId="4FF6CBA9" w14:textId="77777777" w:rsidR="00035E4F" w:rsidRPr="00035E4F" w:rsidRDefault="00035E4F" w:rsidP="003744A7">
      <w:pPr>
        <w:numPr>
          <w:ilvl w:val="2"/>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witryny dla wymiany danych z podmiotami zewnętrznymi;</w:t>
      </w:r>
    </w:p>
    <w:p w14:paraId="49EFF167" w14:textId="77777777" w:rsidR="00035E4F" w:rsidRPr="00035E4F" w:rsidRDefault="00035E4F" w:rsidP="003744A7">
      <w:pPr>
        <w:numPr>
          <w:ilvl w:val="2"/>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witryny dla procesów wewnętrznych</w:t>
      </w:r>
    </w:p>
    <w:p w14:paraId="150CE28C" w14:textId="7C497B4C" w:rsidR="00035E4F" w:rsidRPr="00035E4F" w:rsidRDefault="00035E4F" w:rsidP="003744A7">
      <w:pPr>
        <w:spacing w:after="160" w:line="259" w:lineRule="auto"/>
        <w:ind w:left="1440"/>
        <w:contextualSpacing/>
        <w:jc w:val="both"/>
        <w:rPr>
          <w:rFonts w:ascii="Calibri" w:eastAsia="Calibri" w:hAnsi="Calibri" w:cs="Times New Roman"/>
        </w:rPr>
      </w:pPr>
      <w:r w:rsidRPr="00035E4F">
        <w:rPr>
          <w:rFonts w:ascii="Calibri" w:eastAsia="Calibri" w:hAnsi="Calibri" w:cs="Times New Roman"/>
        </w:rPr>
        <w:t>Szacowana ilość danych do przeniesienia: Ok. 2</w:t>
      </w:r>
      <w:r w:rsidR="000C0F3A">
        <w:rPr>
          <w:rFonts w:ascii="Calibri" w:eastAsia="Calibri" w:hAnsi="Calibri" w:cs="Times New Roman"/>
        </w:rPr>
        <w:t>5</w:t>
      </w:r>
      <w:r w:rsidRPr="00035E4F">
        <w:rPr>
          <w:rFonts w:ascii="Calibri" w:eastAsia="Calibri" w:hAnsi="Calibri" w:cs="Times New Roman"/>
        </w:rPr>
        <w:t xml:space="preserve"> GB</w:t>
      </w:r>
    </w:p>
    <w:p w14:paraId="2A5BDE71" w14:textId="77777777" w:rsidR="00035E4F" w:rsidRPr="00035E4F" w:rsidRDefault="00035E4F" w:rsidP="003744A7">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OneDrive – dla każdego użytkownika przypisany jest dostęp do OneDrive zgodnie z licencją (1 TB)</w:t>
      </w:r>
    </w:p>
    <w:p w14:paraId="217156C4" w14:textId="77777777" w:rsidR="00035E4F" w:rsidRPr="00035E4F" w:rsidRDefault="00035E4F" w:rsidP="003744A7">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Planner</w:t>
      </w:r>
    </w:p>
    <w:p w14:paraId="141A5C25" w14:textId="77777777" w:rsidR="00035E4F" w:rsidRDefault="00035E4F">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Grupy M365 – Ok. 130 grup nie połączone z „Teams”.</w:t>
      </w:r>
    </w:p>
    <w:p w14:paraId="72116A46" w14:textId="5B0B793C" w:rsidR="004B3598" w:rsidRPr="00035E4F" w:rsidRDefault="004B3598" w:rsidP="003744A7">
      <w:pPr>
        <w:numPr>
          <w:ilvl w:val="1"/>
          <w:numId w:val="31"/>
        </w:numPr>
        <w:spacing w:after="160" w:line="259" w:lineRule="auto"/>
        <w:contextualSpacing/>
        <w:jc w:val="both"/>
        <w:rPr>
          <w:rFonts w:ascii="Calibri" w:eastAsia="Calibri" w:hAnsi="Calibri" w:cs="Times New Roman"/>
        </w:rPr>
      </w:pPr>
      <w:r>
        <w:rPr>
          <w:rFonts w:ascii="Calibri" w:eastAsia="Calibri" w:hAnsi="Calibri" w:cs="Times New Roman"/>
        </w:rPr>
        <w:t xml:space="preserve">Aplikacje </w:t>
      </w:r>
      <w:proofErr w:type="spellStart"/>
      <w:r>
        <w:rPr>
          <w:rFonts w:ascii="Calibri" w:eastAsia="Calibri" w:hAnsi="Calibri" w:cs="Times New Roman"/>
        </w:rPr>
        <w:t>PowerApps</w:t>
      </w:r>
      <w:proofErr w:type="spellEnd"/>
      <w:r>
        <w:rPr>
          <w:rFonts w:ascii="Calibri" w:eastAsia="Calibri" w:hAnsi="Calibri" w:cs="Times New Roman"/>
        </w:rPr>
        <w:t xml:space="preserve"> – 15 szt.</w:t>
      </w:r>
    </w:p>
    <w:p w14:paraId="524DC118" w14:textId="77777777" w:rsidR="00035E4F" w:rsidRDefault="00035E4F" w:rsidP="003744A7">
      <w:pPr>
        <w:numPr>
          <w:ilvl w:val="1"/>
          <w:numId w:val="31"/>
        </w:numPr>
        <w:spacing w:after="160" w:line="259" w:lineRule="auto"/>
        <w:contextualSpacing/>
        <w:jc w:val="both"/>
        <w:rPr>
          <w:rFonts w:ascii="Calibri" w:eastAsia="Calibri" w:hAnsi="Calibri" w:cs="Times New Roman"/>
        </w:rPr>
      </w:pPr>
      <w:r w:rsidRPr="00035E4F">
        <w:rPr>
          <w:rFonts w:ascii="Calibri" w:eastAsia="Calibri" w:hAnsi="Calibri" w:cs="Times New Roman"/>
        </w:rPr>
        <w:t>Inne usługi M365 jeśli przeprowadzona analiza wykaże, że uniemożliwiają one skuteczną realizację migracji do Tenanta docelowego powyższych elementów migracji.</w:t>
      </w:r>
    </w:p>
    <w:p w14:paraId="12E305CA" w14:textId="1578BF7E" w:rsidR="009A3DAF" w:rsidRPr="003744A7" w:rsidRDefault="009A3DAF" w:rsidP="003744A7">
      <w:pPr>
        <w:numPr>
          <w:ilvl w:val="0"/>
          <w:numId w:val="16"/>
        </w:numPr>
        <w:spacing w:before="240" w:after="160" w:line="259" w:lineRule="auto"/>
        <w:ind w:left="714" w:hanging="357"/>
        <w:jc w:val="both"/>
        <w:rPr>
          <w:rFonts w:ascii="Calibri" w:eastAsia="Calibri" w:hAnsi="Calibri" w:cs="Times New Roman"/>
          <w:b/>
          <w:bCs/>
        </w:rPr>
      </w:pPr>
      <w:r w:rsidRPr="003744A7">
        <w:rPr>
          <w:rFonts w:ascii="Calibri" w:eastAsia="Calibri" w:hAnsi="Calibri" w:cs="Times New Roman"/>
          <w:b/>
          <w:bCs/>
        </w:rPr>
        <w:t xml:space="preserve">Analiza </w:t>
      </w:r>
      <w:proofErr w:type="spellStart"/>
      <w:r>
        <w:rPr>
          <w:rFonts w:ascii="Calibri" w:eastAsia="Calibri" w:hAnsi="Calibri" w:cs="Times New Roman"/>
          <w:b/>
          <w:bCs/>
        </w:rPr>
        <w:t>t</w:t>
      </w:r>
      <w:r w:rsidRPr="003744A7">
        <w:rPr>
          <w:rFonts w:ascii="Calibri" w:eastAsia="Calibri" w:hAnsi="Calibri" w:cs="Times New Roman"/>
          <w:b/>
          <w:bCs/>
        </w:rPr>
        <w:t>enant</w:t>
      </w:r>
      <w:r>
        <w:rPr>
          <w:rFonts w:ascii="Calibri" w:eastAsia="Calibri" w:hAnsi="Calibri" w:cs="Times New Roman"/>
          <w:b/>
          <w:bCs/>
        </w:rPr>
        <w:t>ów</w:t>
      </w:r>
      <w:proofErr w:type="spellEnd"/>
      <w:r w:rsidRPr="003744A7">
        <w:rPr>
          <w:rFonts w:ascii="Calibri" w:eastAsia="Calibri" w:hAnsi="Calibri" w:cs="Times New Roman"/>
          <w:b/>
          <w:bCs/>
        </w:rPr>
        <w:t xml:space="preserve"> źródłowego i docelowego</w:t>
      </w:r>
    </w:p>
    <w:p w14:paraId="1CB65599" w14:textId="0C7BFF8E" w:rsidR="009A3DAF" w:rsidRDefault="009A3DAF" w:rsidP="009A3DAF">
      <w:pPr>
        <w:spacing w:before="240" w:after="160" w:line="259" w:lineRule="auto"/>
        <w:ind w:left="714"/>
        <w:jc w:val="both"/>
        <w:rPr>
          <w:rFonts w:ascii="Calibri" w:eastAsia="Calibri" w:hAnsi="Calibri" w:cs="Times New Roman"/>
        </w:rPr>
      </w:pPr>
      <w:r w:rsidRPr="003744A7">
        <w:rPr>
          <w:rFonts w:ascii="Calibri" w:eastAsia="Calibri" w:hAnsi="Calibri" w:cs="Times New Roman"/>
        </w:rPr>
        <w:t xml:space="preserve">Wykonawca przeprowadzi analizę </w:t>
      </w:r>
      <w:proofErr w:type="spellStart"/>
      <w:r w:rsidRPr="003744A7">
        <w:rPr>
          <w:rFonts w:ascii="Calibri" w:eastAsia="Calibri" w:hAnsi="Calibri" w:cs="Times New Roman"/>
        </w:rPr>
        <w:t>tenantów</w:t>
      </w:r>
      <w:proofErr w:type="spellEnd"/>
      <w:r w:rsidRPr="003744A7">
        <w:rPr>
          <w:rFonts w:ascii="Calibri" w:eastAsia="Calibri" w:hAnsi="Calibri" w:cs="Times New Roman"/>
        </w:rPr>
        <w:t xml:space="preserve"> M365 (źródłowego i docelowego) obejmującą</w:t>
      </w:r>
      <w:r w:rsidR="00EF669C">
        <w:rPr>
          <w:rFonts w:ascii="Calibri" w:eastAsia="Calibri" w:hAnsi="Calibri" w:cs="Times New Roman"/>
        </w:rPr>
        <w:t xml:space="preserve"> minimum</w:t>
      </w:r>
      <w:r>
        <w:rPr>
          <w:rFonts w:ascii="Calibri" w:eastAsia="Calibri" w:hAnsi="Calibri" w:cs="Times New Roman"/>
        </w:rPr>
        <w:t>:</w:t>
      </w:r>
    </w:p>
    <w:p w14:paraId="32AF6F8A" w14:textId="11CECA25" w:rsidR="009A3DAF" w:rsidRDefault="009A3DAF" w:rsidP="009A3DAF">
      <w:pPr>
        <w:pStyle w:val="Akapitzlist"/>
        <w:numPr>
          <w:ilvl w:val="0"/>
          <w:numId w:val="40"/>
        </w:numPr>
        <w:spacing w:before="240" w:after="160" w:line="259" w:lineRule="auto"/>
        <w:jc w:val="both"/>
        <w:rPr>
          <w:rFonts w:ascii="Calibri" w:eastAsia="Calibri" w:hAnsi="Calibri" w:cs="Times New Roman"/>
        </w:rPr>
      </w:pPr>
      <w:r w:rsidRPr="003744A7">
        <w:rPr>
          <w:rFonts w:ascii="Calibri" w:eastAsia="Calibri" w:hAnsi="Calibri" w:cs="Times New Roman"/>
        </w:rPr>
        <w:t xml:space="preserve">inwentaryzację zasobów i konfiguracji komponentów M365 odpowiadających elementom </w:t>
      </w:r>
      <w:r>
        <w:rPr>
          <w:rFonts w:ascii="Calibri" w:eastAsia="Calibri" w:hAnsi="Calibri" w:cs="Times New Roman"/>
        </w:rPr>
        <w:t xml:space="preserve">podlegającym </w:t>
      </w:r>
      <w:r w:rsidRPr="003744A7">
        <w:rPr>
          <w:rFonts w:ascii="Calibri" w:eastAsia="Calibri" w:hAnsi="Calibri" w:cs="Times New Roman"/>
        </w:rPr>
        <w:t>migracji</w:t>
      </w:r>
      <w:r>
        <w:rPr>
          <w:rFonts w:ascii="Calibri" w:eastAsia="Calibri" w:hAnsi="Calibri" w:cs="Times New Roman"/>
        </w:rPr>
        <w:t xml:space="preserve"> (m.in. </w:t>
      </w:r>
      <w:r w:rsidRPr="009A3DAF">
        <w:rPr>
          <w:rFonts w:ascii="Calibri" w:eastAsia="Calibri" w:hAnsi="Calibri" w:cs="Times New Roman"/>
        </w:rPr>
        <w:t xml:space="preserve">Exchange, SharePoint, OneDrive, Teams, Power Platform, Intune, Entra ID, Security &amp; </w:t>
      </w:r>
      <w:proofErr w:type="spellStart"/>
      <w:r w:rsidRPr="009A3DAF">
        <w:rPr>
          <w:rFonts w:ascii="Calibri" w:eastAsia="Calibri" w:hAnsi="Calibri" w:cs="Times New Roman"/>
        </w:rPr>
        <w:t>Compliance</w:t>
      </w:r>
      <w:proofErr w:type="spellEnd"/>
      <w:r>
        <w:rPr>
          <w:rFonts w:ascii="Calibri" w:eastAsia="Calibri" w:hAnsi="Calibri" w:cs="Times New Roman"/>
        </w:rPr>
        <w:t>),</w:t>
      </w:r>
      <w:r w:rsidR="00DE3F79">
        <w:rPr>
          <w:rFonts w:ascii="Calibri" w:eastAsia="Calibri" w:hAnsi="Calibri" w:cs="Times New Roman"/>
        </w:rPr>
        <w:t xml:space="preserve"> w tym identyfikację zasobów osieroconych,</w:t>
      </w:r>
    </w:p>
    <w:p w14:paraId="3BA01F7C" w14:textId="77777777" w:rsidR="009A3DAF" w:rsidRDefault="009A3DAF" w:rsidP="009A3DAF">
      <w:pPr>
        <w:pStyle w:val="Akapitzlist"/>
        <w:numPr>
          <w:ilvl w:val="0"/>
          <w:numId w:val="40"/>
        </w:numPr>
        <w:spacing w:before="240" w:after="160" w:line="259" w:lineRule="auto"/>
        <w:jc w:val="both"/>
        <w:rPr>
          <w:rFonts w:ascii="Calibri" w:eastAsia="Calibri" w:hAnsi="Calibri" w:cs="Times New Roman"/>
        </w:rPr>
      </w:pPr>
      <w:r w:rsidRPr="003744A7">
        <w:rPr>
          <w:rFonts w:ascii="Calibri" w:eastAsia="Calibri" w:hAnsi="Calibri" w:cs="Times New Roman"/>
        </w:rPr>
        <w:t xml:space="preserve">identyfikację </w:t>
      </w:r>
      <w:proofErr w:type="spellStart"/>
      <w:r w:rsidRPr="003744A7">
        <w:rPr>
          <w:rFonts w:ascii="Calibri" w:eastAsia="Calibri" w:hAnsi="Calibri" w:cs="Times New Roman"/>
        </w:rPr>
        <w:t>ryzyk</w:t>
      </w:r>
      <w:proofErr w:type="spellEnd"/>
      <w:r w:rsidRPr="003744A7">
        <w:rPr>
          <w:rFonts w:ascii="Calibri" w:eastAsia="Calibri" w:hAnsi="Calibri" w:cs="Times New Roman"/>
        </w:rPr>
        <w:t xml:space="preserve"> i ograniczeń migracyjnych (w tym polityk CA, DLP, </w:t>
      </w:r>
      <w:proofErr w:type="spellStart"/>
      <w:r w:rsidRPr="003744A7">
        <w:rPr>
          <w:rFonts w:ascii="Calibri" w:eastAsia="Calibri" w:hAnsi="Calibri" w:cs="Times New Roman"/>
        </w:rPr>
        <w:t>Retention</w:t>
      </w:r>
      <w:proofErr w:type="spellEnd"/>
      <w:r w:rsidRPr="003744A7">
        <w:rPr>
          <w:rFonts w:ascii="Calibri" w:eastAsia="Calibri" w:hAnsi="Calibri" w:cs="Times New Roman"/>
        </w:rPr>
        <w:t xml:space="preserve">, </w:t>
      </w:r>
      <w:proofErr w:type="spellStart"/>
      <w:r w:rsidRPr="003744A7">
        <w:rPr>
          <w:rFonts w:ascii="Calibri" w:eastAsia="Calibri" w:hAnsi="Calibri" w:cs="Times New Roman"/>
        </w:rPr>
        <w:t>Sensitivity</w:t>
      </w:r>
      <w:proofErr w:type="spellEnd"/>
      <w:r w:rsidRPr="003744A7">
        <w:rPr>
          <w:rFonts w:ascii="Calibri" w:eastAsia="Calibri" w:hAnsi="Calibri" w:cs="Times New Roman"/>
        </w:rPr>
        <w:t xml:space="preserve">, AIP, eDiscovery), </w:t>
      </w:r>
    </w:p>
    <w:p w14:paraId="4C956F47" w14:textId="77777777" w:rsidR="009A3DAF" w:rsidRDefault="009A3DAF" w:rsidP="009A3DAF">
      <w:pPr>
        <w:pStyle w:val="Akapitzlist"/>
        <w:numPr>
          <w:ilvl w:val="0"/>
          <w:numId w:val="40"/>
        </w:numPr>
        <w:spacing w:before="240" w:after="160" w:line="259" w:lineRule="auto"/>
        <w:jc w:val="both"/>
        <w:rPr>
          <w:rFonts w:ascii="Calibri" w:eastAsia="Calibri" w:hAnsi="Calibri" w:cs="Times New Roman"/>
        </w:rPr>
      </w:pPr>
      <w:r w:rsidRPr="003744A7">
        <w:rPr>
          <w:rFonts w:ascii="Calibri" w:eastAsia="Calibri" w:hAnsi="Calibri" w:cs="Times New Roman"/>
        </w:rPr>
        <w:t>przegląd integracji (</w:t>
      </w:r>
      <w:proofErr w:type="spellStart"/>
      <w:r w:rsidRPr="003744A7">
        <w:rPr>
          <w:rFonts w:ascii="Calibri" w:eastAsia="Calibri" w:hAnsi="Calibri" w:cs="Times New Roman"/>
        </w:rPr>
        <w:t>OAuth</w:t>
      </w:r>
      <w:proofErr w:type="spellEnd"/>
      <w:r w:rsidRPr="003744A7">
        <w:rPr>
          <w:rFonts w:ascii="Calibri" w:eastAsia="Calibri" w:hAnsi="Calibri" w:cs="Times New Roman"/>
        </w:rPr>
        <w:t>/</w:t>
      </w:r>
      <w:proofErr w:type="spellStart"/>
      <w:r w:rsidRPr="003744A7">
        <w:rPr>
          <w:rFonts w:ascii="Calibri" w:eastAsia="Calibri" w:hAnsi="Calibri" w:cs="Times New Roman"/>
        </w:rPr>
        <w:t>Graph</w:t>
      </w:r>
      <w:proofErr w:type="spellEnd"/>
      <w:r w:rsidRPr="003744A7">
        <w:rPr>
          <w:rFonts w:ascii="Calibri" w:eastAsia="Calibri" w:hAnsi="Calibri" w:cs="Times New Roman"/>
        </w:rPr>
        <w:t xml:space="preserve">, </w:t>
      </w:r>
      <w:proofErr w:type="spellStart"/>
      <w:r w:rsidRPr="003744A7">
        <w:rPr>
          <w:rFonts w:ascii="Calibri" w:eastAsia="Calibri" w:hAnsi="Calibri" w:cs="Times New Roman"/>
        </w:rPr>
        <w:t>add</w:t>
      </w:r>
      <w:r w:rsidRPr="003744A7">
        <w:rPr>
          <w:rFonts w:ascii="Calibri" w:eastAsia="Calibri" w:hAnsi="Calibri" w:cs="Times New Roman"/>
        </w:rPr>
        <w:noBreakHyphen/>
        <w:t>ins</w:t>
      </w:r>
      <w:proofErr w:type="spellEnd"/>
      <w:r w:rsidRPr="003744A7">
        <w:rPr>
          <w:rFonts w:ascii="Calibri" w:eastAsia="Calibri" w:hAnsi="Calibri" w:cs="Times New Roman"/>
        </w:rPr>
        <w:t>, konektory), oraz przygotuje rekomendacje i plan przygotowawczy</w:t>
      </w:r>
    </w:p>
    <w:p w14:paraId="3C703C99" w14:textId="4E4C4B09" w:rsidR="009A3DAF" w:rsidRDefault="009A3DAF" w:rsidP="009A3DAF">
      <w:pPr>
        <w:pStyle w:val="Akapitzlist"/>
        <w:numPr>
          <w:ilvl w:val="0"/>
          <w:numId w:val="40"/>
        </w:numPr>
        <w:spacing w:before="240" w:after="160" w:line="259" w:lineRule="auto"/>
        <w:jc w:val="both"/>
        <w:rPr>
          <w:rFonts w:ascii="Calibri" w:eastAsia="Calibri" w:hAnsi="Calibri" w:cs="Times New Roman"/>
        </w:rPr>
      </w:pPr>
      <w:r>
        <w:rPr>
          <w:rFonts w:ascii="Calibri" w:eastAsia="Calibri" w:hAnsi="Calibri" w:cs="Times New Roman"/>
        </w:rPr>
        <w:t>inne jeśli wymagane dla skutecznego zarządzania procesem migracji i jej realizacji.</w:t>
      </w:r>
    </w:p>
    <w:p w14:paraId="51DF38DF" w14:textId="77777777" w:rsidR="009A3DAF" w:rsidRDefault="009A3DAF" w:rsidP="009A3DAF">
      <w:pPr>
        <w:pStyle w:val="Akapitzlist"/>
        <w:spacing w:before="240" w:after="160" w:line="259" w:lineRule="auto"/>
        <w:ind w:left="1074"/>
        <w:jc w:val="both"/>
        <w:rPr>
          <w:rFonts w:ascii="Calibri" w:eastAsia="Calibri" w:hAnsi="Calibri" w:cs="Times New Roman"/>
        </w:rPr>
      </w:pPr>
    </w:p>
    <w:p w14:paraId="538B772F" w14:textId="7B370C1C" w:rsidR="009A3DAF" w:rsidRDefault="009A3DAF" w:rsidP="009A3DAF">
      <w:pPr>
        <w:pStyle w:val="Akapitzlist"/>
        <w:spacing w:before="240" w:after="160" w:line="259" w:lineRule="auto"/>
        <w:ind w:left="1074"/>
        <w:jc w:val="both"/>
        <w:rPr>
          <w:rFonts w:ascii="Calibri" w:eastAsia="Calibri" w:hAnsi="Calibri" w:cs="Times New Roman"/>
        </w:rPr>
      </w:pPr>
      <w:r>
        <w:rPr>
          <w:rFonts w:ascii="Calibri" w:eastAsia="Calibri" w:hAnsi="Calibri" w:cs="Times New Roman"/>
        </w:rPr>
        <w:t>Wyniki analizy powinny zostać zawarte w projekcie technicznym.</w:t>
      </w:r>
    </w:p>
    <w:p w14:paraId="4C06EC22" w14:textId="06DFE736" w:rsidR="00EF669C" w:rsidRPr="003744A7" w:rsidRDefault="00EF669C" w:rsidP="00EF669C">
      <w:pPr>
        <w:spacing w:before="240" w:after="160" w:line="259" w:lineRule="auto"/>
        <w:ind w:left="714"/>
        <w:jc w:val="both"/>
        <w:rPr>
          <w:rFonts w:ascii="Calibri" w:eastAsia="Calibri" w:hAnsi="Calibri" w:cs="Times New Roman"/>
        </w:rPr>
      </w:pPr>
      <w:r w:rsidRPr="003744A7">
        <w:rPr>
          <w:rFonts w:ascii="Calibri" w:eastAsia="Calibri" w:hAnsi="Calibri" w:cs="Times New Roman"/>
        </w:rPr>
        <w:t>Dodatkowo ze względu na korelację procesu migracji T2T realizowanego przez Wykonawcę z działaniami po stronie stacji roboczych realizowanych przez Zamawiającego, Wykonawca na etapie analizy środowiska klienta i wybraniu scenariusza migracji – zaproponuje minimalną ilość stacji roboczych, która  jest wymagana do zrealizowania kompletnej migracji w ciągu 12 miesięcy (dla wskazanego scenariusza migracji).</w:t>
      </w:r>
    </w:p>
    <w:p w14:paraId="409DA14E" w14:textId="226B3F41" w:rsidR="00EF669C" w:rsidRPr="003744A7" w:rsidRDefault="00EF669C" w:rsidP="00EF669C">
      <w:pPr>
        <w:spacing w:before="240" w:after="160" w:line="259" w:lineRule="auto"/>
        <w:ind w:left="714"/>
        <w:jc w:val="both"/>
        <w:rPr>
          <w:rFonts w:ascii="Calibri" w:eastAsia="Calibri" w:hAnsi="Calibri" w:cs="Times New Roman"/>
        </w:rPr>
      </w:pPr>
      <w:r w:rsidRPr="003744A7">
        <w:rPr>
          <w:rFonts w:ascii="Calibri" w:eastAsia="Calibri" w:hAnsi="Calibri" w:cs="Times New Roman"/>
        </w:rPr>
        <w:t>Jeżeli Zamawiający nie będzie mógł zrealizować tego wymagania (ilości zobrazowanych stacji w nowej domenie w danym czasie) konieczne będzie opracowanie innego scenariusza migracji w oparciu o możliwości dostarczenia ilości stacji roboczych przez Zamawiającego.</w:t>
      </w:r>
    </w:p>
    <w:p w14:paraId="0F8A0EE5" w14:textId="4566CD4F" w:rsidR="008D2AA1" w:rsidRDefault="008D2AA1" w:rsidP="00035E4F">
      <w:pPr>
        <w:numPr>
          <w:ilvl w:val="0"/>
          <w:numId w:val="16"/>
        </w:numPr>
        <w:spacing w:before="240" w:after="160" w:line="259" w:lineRule="auto"/>
        <w:ind w:left="714" w:hanging="357"/>
        <w:jc w:val="both"/>
        <w:rPr>
          <w:rFonts w:ascii="Calibri" w:eastAsia="Calibri" w:hAnsi="Calibri" w:cs="Times New Roman"/>
          <w:b/>
          <w:bCs/>
        </w:rPr>
      </w:pPr>
      <w:r>
        <w:rPr>
          <w:rFonts w:ascii="Calibri" w:eastAsia="Calibri" w:hAnsi="Calibri" w:cs="Times New Roman"/>
          <w:b/>
          <w:bCs/>
        </w:rPr>
        <w:lastRenderedPageBreak/>
        <w:t>Zarządzanie procesem migracji</w:t>
      </w:r>
    </w:p>
    <w:p w14:paraId="114F3079" w14:textId="5B27B9D3" w:rsidR="0013033C" w:rsidRPr="0013033C" w:rsidRDefault="0013033C" w:rsidP="0013033C">
      <w:pPr>
        <w:spacing w:before="240" w:after="160" w:line="259" w:lineRule="auto"/>
        <w:ind w:left="714"/>
        <w:jc w:val="both"/>
        <w:rPr>
          <w:rFonts w:ascii="Calibri" w:eastAsia="Calibri" w:hAnsi="Calibri" w:cs="Times New Roman"/>
        </w:rPr>
      </w:pPr>
      <w:r w:rsidRPr="0013033C">
        <w:rPr>
          <w:rFonts w:ascii="Calibri" w:eastAsia="Calibri" w:hAnsi="Calibri" w:cs="Times New Roman"/>
        </w:rPr>
        <w:t>Wykonawca zobowiązany jest do zapewnienia zarządzania procesem migracji (</w:t>
      </w:r>
      <w:proofErr w:type="spellStart"/>
      <w:r w:rsidRPr="0013033C">
        <w:rPr>
          <w:rFonts w:ascii="Calibri" w:eastAsia="Calibri" w:hAnsi="Calibri" w:cs="Times New Roman"/>
        </w:rPr>
        <w:t>Governance</w:t>
      </w:r>
      <w:proofErr w:type="spellEnd"/>
      <w:r w:rsidRPr="0013033C">
        <w:rPr>
          <w:rFonts w:ascii="Calibri" w:eastAsia="Calibri" w:hAnsi="Calibri" w:cs="Times New Roman"/>
        </w:rPr>
        <w:t xml:space="preserve">), obejmującego opracowanie i wdrożenie zasad, procedur oraz mechanizmów kontrolnych, które zapewnią bezpieczeństwo, zgodność z wymaganiami Zamawiającego oraz minimalizację </w:t>
      </w:r>
      <w:proofErr w:type="spellStart"/>
      <w:r w:rsidRPr="0013033C">
        <w:rPr>
          <w:rFonts w:ascii="Calibri" w:eastAsia="Calibri" w:hAnsi="Calibri" w:cs="Times New Roman"/>
        </w:rPr>
        <w:t>ryzyk</w:t>
      </w:r>
      <w:proofErr w:type="spellEnd"/>
      <w:r w:rsidRPr="0013033C">
        <w:rPr>
          <w:rFonts w:ascii="Calibri" w:eastAsia="Calibri" w:hAnsi="Calibri" w:cs="Times New Roman"/>
        </w:rPr>
        <w:t xml:space="preserve"> związanych z migracją</w:t>
      </w:r>
      <w:r>
        <w:rPr>
          <w:rFonts w:ascii="Calibri" w:eastAsia="Calibri" w:hAnsi="Calibri" w:cs="Times New Roman"/>
        </w:rPr>
        <w:t>.</w:t>
      </w:r>
    </w:p>
    <w:p w14:paraId="038E360C" w14:textId="070C2A82" w:rsidR="0013033C" w:rsidRPr="0013033C" w:rsidRDefault="0013033C" w:rsidP="0013033C">
      <w:pPr>
        <w:spacing w:before="240" w:after="160" w:line="259" w:lineRule="auto"/>
        <w:ind w:left="714"/>
        <w:jc w:val="both"/>
        <w:rPr>
          <w:rFonts w:ascii="Calibri" w:eastAsia="Calibri" w:hAnsi="Calibri" w:cs="Times New Roman"/>
        </w:rPr>
      </w:pPr>
      <w:r>
        <w:rPr>
          <w:rFonts w:ascii="Calibri" w:eastAsia="Calibri" w:hAnsi="Calibri" w:cs="Times New Roman"/>
        </w:rPr>
        <w:t>W szczególności rozumiane jest przez to poniższe elementy:</w:t>
      </w:r>
    </w:p>
    <w:p w14:paraId="2B2D1142" w14:textId="48F4E42A"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3744A7">
        <w:rPr>
          <w:rFonts w:ascii="Calibri" w:eastAsia="Calibri" w:hAnsi="Calibri" w:cs="Times New Roman"/>
        </w:rPr>
        <w:t>Plan zarządzania migracją</w:t>
      </w:r>
    </w:p>
    <w:p w14:paraId="7A706ED8" w14:textId="1E33405E" w:rsidR="0013033C" w:rsidRP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13033C">
        <w:rPr>
          <w:rFonts w:ascii="Calibri" w:eastAsia="Calibri" w:hAnsi="Calibri" w:cs="Times New Roman"/>
        </w:rPr>
        <w:t>Harmonogram migracji (kamienie milowe, terminy testów, migracji produkcyjnej)</w:t>
      </w:r>
      <w:r>
        <w:rPr>
          <w:rFonts w:ascii="Calibri" w:eastAsia="Calibri" w:hAnsi="Calibri" w:cs="Times New Roman"/>
        </w:rPr>
        <w:t>,</w:t>
      </w:r>
    </w:p>
    <w:p w14:paraId="465954F9" w14:textId="3387276A" w:rsidR="0013033C" w:rsidRP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13033C">
        <w:rPr>
          <w:rFonts w:ascii="Calibri" w:eastAsia="Calibri" w:hAnsi="Calibri" w:cs="Times New Roman"/>
        </w:rPr>
        <w:t>Role i odpowiedzialności (matryca RACI)</w:t>
      </w:r>
      <w:r>
        <w:rPr>
          <w:rFonts w:ascii="Calibri" w:eastAsia="Calibri" w:hAnsi="Calibri" w:cs="Times New Roman"/>
        </w:rPr>
        <w:t>,</w:t>
      </w:r>
    </w:p>
    <w:p w14:paraId="7054AD0A" w14:textId="6C1D9BB6" w:rsidR="0013033C" w:rsidRPr="003744A7" w:rsidRDefault="0013033C" w:rsidP="003744A7">
      <w:pPr>
        <w:pStyle w:val="Akapitzlist"/>
        <w:numPr>
          <w:ilvl w:val="2"/>
          <w:numId w:val="39"/>
        </w:numPr>
        <w:spacing w:after="160" w:line="259" w:lineRule="auto"/>
        <w:jc w:val="both"/>
        <w:rPr>
          <w:rFonts w:ascii="Calibri" w:eastAsia="Calibri" w:hAnsi="Calibri" w:cs="Times New Roman"/>
        </w:rPr>
      </w:pPr>
      <w:r w:rsidRPr="0013033C">
        <w:rPr>
          <w:rFonts w:ascii="Calibri" w:eastAsia="Calibri" w:hAnsi="Calibri" w:cs="Times New Roman"/>
        </w:rPr>
        <w:t>Procedury eskalacji problemów</w:t>
      </w:r>
    </w:p>
    <w:p w14:paraId="122AF668" w14:textId="7A3A8A90"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13033C">
        <w:rPr>
          <w:rFonts w:ascii="Calibri" w:eastAsia="Calibri" w:hAnsi="Calibri" w:cs="Times New Roman"/>
        </w:rPr>
        <w:t>Zarządzanie ryzykiem</w:t>
      </w:r>
    </w:p>
    <w:p w14:paraId="1BBB38C2" w14:textId="2DE25958"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 xml:space="preserve">Identyfikacja </w:t>
      </w:r>
      <w:proofErr w:type="spellStart"/>
      <w:r w:rsidRPr="003744A7">
        <w:rPr>
          <w:rFonts w:ascii="Calibri" w:eastAsia="Calibri" w:hAnsi="Calibri" w:cs="Times New Roman"/>
        </w:rPr>
        <w:t>ryzyk</w:t>
      </w:r>
      <w:proofErr w:type="spellEnd"/>
      <w:r w:rsidRPr="003744A7">
        <w:rPr>
          <w:rFonts w:ascii="Calibri" w:eastAsia="Calibri" w:hAnsi="Calibri" w:cs="Times New Roman"/>
        </w:rPr>
        <w:t xml:space="preserve"> związanych z migracją (np. utrata danych, przerwy w dostępności)</w:t>
      </w:r>
      <w:r>
        <w:rPr>
          <w:rFonts w:ascii="Calibri" w:eastAsia="Calibri" w:hAnsi="Calibri" w:cs="Times New Roman"/>
        </w:rPr>
        <w:t>,</w:t>
      </w:r>
    </w:p>
    <w:p w14:paraId="235493AB" w14:textId="5254D6A4" w:rsidR="0013033C" w:rsidRPr="003744A7" w:rsidRDefault="0013033C" w:rsidP="003744A7">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 xml:space="preserve">Plan działań zapobiegawczych i awaryjnych (backup, </w:t>
      </w:r>
      <w:proofErr w:type="spellStart"/>
      <w:r w:rsidRPr="003744A7">
        <w:rPr>
          <w:rFonts w:ascii="Calibri" w:eastAsia="Calibri" w:hAnsi="Calibri" w:cs="Times New Roman"/>
        </w:rPr>
        <w:t>rollback</w:t>
      </w:r>
      <w:proofErr w:type="spellEnd"/>
      <w:r w:rsidRPr="003744A7">
        <w:rPr>
          <w:rFonts w:ascii="Calibri" w:eastAsia="Calibri" w:hAnsi="Calibri" w:cs="Times New Roman"/>
        </w:rPr>
        <w:t>)</w:t>
      </w:r>
    </w:p>
    <w:p w14:paraId="027E3777" w14:textId="77777777"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13033C">
        <w:rPr>
          <w:rFonts w:ascii="Calibri" w:eastAsia="Calibri" w:hAnsi="Calibri" w:cs="Times New Roman"/>
        </w:rPr>
        <w:t>Zarządzanie dostępami i bezpieczeństwem</w:t>
      </w:r>
    </w:p>
    <w:p w14:paraId="0A34F22E" w14:textId="21811C4C"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 xml:space="preserve">Polityka dostępu do </w:t>
      </w:r>
      <w:proofErr w:type="spellStart"/>
      <w:r w:rsidRPr="003744A7">
        <w:rPr>
          <w:rFonts w:ascii="Calibri" w:eastAsia="Calibri" w:hAnsi="Calibri" w:cs="Times New Roman"/>
        </w:rPr>
        <w:t>tenantów</w:t>
      </w:r>
      <w:proofErr w:type="spellEnd"/>
      <w:r w:rsidRPr="003744A7">
        <w:rPr>
          <w:rFonts w:ascii="Calibri" w:eastAsia="Calibri" w:hAnsi="Calibri" w:cs="Times New Roman"/>
        </w:rPr>
        <w:t xml:space="preserve"> źródłowego i docelowego</w:t>
      </w:r>
      <w:r>
        <w:rPr>
          <w:rFonts w:ascii="Calibri" w:eastAsia="Calibri" w:hAnsi="Calibri" w:cs="Times New Roman"/>
        </w:rPr>
        <w:t>,</w:t>
      </w:r>
    </w:p>
    <w:p w14:paraId="34B0B1D2" w14:textId="3D4911DA" w:rsidR="0013033C" w:rsidRPr="003744A7" w:rsidRDefault="0013033C" w:rsidP="003744A7">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Kontrola uprawnień w trakcie migracji</w:t>
      </w:r>
    </w:p>
    <w:p w14:paraId="49F1C49E" w14:textId="77777777"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13033C">
        <w:rPr>
          <w:rFonts w:ascii="Calibri" w:eastAsia="Calibri" w:hAnsi="Calibri" w:cs="Times New Roman"/>
        </w:rPr>
        <w:t>Monitorowanie i raportowanie</w:t>
      </w:r>
    </w:p>
    <w:p w14:paraId="6DCC58B8" w14:textId="028305BA"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Raporty postępu migracji (</w:t>
      </w:r>
      <w:r>
        <w:rPr>
          <w:rFonts w:ascii="Calibri" w:eastAsia="Calibri" w:hAnsi="Calibri" w:cs="Times New Roman"/>
        </w:rPr>
        <w:t>cykliczne min. tygodniowe</w:t>
      </w:r>
      <w:r w:rsidRPr="003744A7">
        <w:rPr>
          <w:rFonts w:ascii="Calibri" w:eastAsia="Calibri" w:hAnsi="Calibri" w:cs="Times New Roman"/>
        </w:rPr>
        <w:t>)</w:t>
      </w:r>
      <w:r>
        <w:rPr>
          <w:rFonts w:ascii="Calibri" w:eastAsia="Calibri" w:hAnsi="Calibri" w:cs="Times New Roman"/>
        </w:rPr>
        <w:t>,</w:t>
      </w:r>
    </w:p>
    <w:p w14:paraId="4C064B19" w14:textId="69D40BA0"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Raporty błędów i działań naprawczych</w:t>
      </w:r>
      <w:r>
        <w:rPr>
          <w:rFonts w:ascii="Calibri" w:eastAsia="Calibri" w:hAnsi="Calibri" w:cs="Times New Roman"/>
        </w:rPr>
        <w:t>,</w:t>
      </w:r>
    </w:p>
    <w:p w14:paraId="064B5F75" w14:textId="77777777"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13033C">
        <w:rPr>
          <w:rFonts w:ascii="Calibri" w:eastAsia="Calibri" w:hAnsi="Calibri" w:cs="Times New Roman"/>
        </w:rPr>
        <w:t>Zgodność z regulacjami i standardami</w:t>
      </w:r>
    </w:p>
    <w:p w14:paraId="055E304E" w14:textId="7063F1AD"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Uwzględnienie wymagań RODO</w:t>
      </w:r>
      <w:r>
        <w:rPr>
          <w:rFonts w:ascii="Calibri" w:eastAsia="Calibri" w:hAnsi="Calibri" w:cs="Times New Roman"/>
        </w:rPr>
        <w:t>,</w:t>
      </w:r>
    </w:p>
    <w:p w14:paraId="0E8C1D90" w14:textId="287333AB" w:rsidR="0013033C" w:rsidRPr="003744A7" w:rsidRDefault="0013033C" w:rsidP="003744A7">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Zgodność z politykami bezpieczeństwa Zamawiającego</w:t>
      </w:r>
    </w:p>
    <w:p w14:paraId="047A6B59" w14:textId="77777777"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13033C">
        <w:rPr>
          <w:rFonts w:ascii="Calibri" w:eastAsia="Calibri" w:hAnsi="Calibri" w:cs="Times New Roman"/>
        </w:rPr>
        <w:t>Komunikacja i zarządzanie zmianą</w:t>
      </w:r>
    </w:p>
    <w:p w14:paraId="7723E27B" w14:textId="6AF45183"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Plan komunikacji z użytkownikami (informacje o terminach, zmianach)</w:t>
      </w:r>
      <w:r>
        <w:rPr>
          <w:rFonts w:ascii="Calibri" w:eastAsia="Calibri" w:hAnsi="Calibri" w:cs="Times New Roman"/>
        </w:rPr>
        <w:t>,</w:t>
      </w:r>
    </w:p>
    <w:p w14:paraId="5FF6CB22" w14:textId="3F222D61" w:rsidR="0013033C" w:rsidRPr="003744A7" w:rsidRDefault="0013033C" w:rsidP="003744A7">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 xml:space="preserve">Procedura </w:t>
      </w:r>
      <w:proofErr w:type="spellStart"/>
      <w:r w:rsidRPr="003744A7">
        <w:rPr>
          <w:rFonts w:ascii="Calibri" w:eastAsia="Calibri" w:hAnsi="Calibri" w:cs="Times New Roman"/>
        </w:rPr>
        <w:t>onboardingu</w:t>
      </w:r>
      <w:proofErr w:type="spellEnd"/>
      <w:r w:rsidRPr="003744A7">
        <w:rPr>
          <w:rFonts w:ascii="Calibri" w:eastAsia="Calibri" w:hAnsi="Calibri" w:cs="Times New Roman"/>
        </w:rPr>
        <w:t xml:space="preserve"> po migracji</w:t>
      </w:r>
    </w:p>
    <w:p w14:paraId="4774D70E" w14:textId="77777777" w:rsidR="0013033C" w:rsidRDefault="0013033C" w:rsidP="0013033C">
      <w:pPr>
        <w:pStyle w:val="Akapitzlist"/>
        <w:numPr>
          <w:ilvl w:val="1"/>
          <w:numId w:val="39"/>
        </w:numPr>
        <w:spacing w:before="240" w:after="160" w:line="259" w:lineRule="auto"/>
        <w:jc w:val="both"/>
        <w:rPr>
          <w:rFonts w:ascii="Calibri" w:eastAsia="Calibri" w:hAnsi="Calibri" w:cs="Times New Roman"/>
        </w:rPr>
      </w:pPr>
      <w:r w:rsidRPr="0013033C">
        <w:rPr>
          <w:rFonts w:ascii="Calibri" w:eastAsia="Calibri" w:hAnsi="Calibri" w:cs="Times New Roman"/>
        </w:rPr>
        <w:t>Kontrola jakości</w:t>
      </w:r>
    </w:p>
    <w:p w14:paraId="083BF859" w14:textId="069B4C1C" w:rsidR="0013033C" w:rsidRDefault="0013033C" w:rsidP="0013033C">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Kryteria odbioru migracji testowej i produkcyjnej</w:t>
      </w:r>
      <w:r>
        <w:rPr>
          <w:rFonts w:ascii="Calibri" w:eastAsia="Calibri" w:hAnsi="Calibri" w:cs="Times New Roman"/>
        </w:rPr>
        <w:t>,</w:t>
      </w:r>
    </w:p>
    <w:p w14:paraId="065D1D30" w14:textId="19BD24DD" w:rsidR="0013033C" w:rsidRPr="003744A7" w:rsidRDefault="0013033C" w:rsidP="003744A7">
      <w:pPr>
        <w:pStyle w:val="Akapitzlist"/>
        <w:numPr>
          <w:ilvl w:val="2"/>
          <w:numId w:val="39"/>
        </w:numPr>
        <w:spacing w:before="240" w:after="160" w:line="259" w:lineRule="auto"/>
        <w:jc w:val="both"/>
        <w:rPr>
          <w:rFonts w:ascii="Calibri" w:eastAsia="Calibri" w:hAnsi="Calibri" w:cs="Times New Roman"/>
        </w:rPr>
      </w:pPr>
      <w:r w:rsidRPr="003744A7">
        <w:rPr>
          <w:rFonts w:ascii="Calibri" w:eastAsia="Calibri" w:hAnsi="Calibri" w:cs="Times New Roman"/>
        </w:rPr>
        <w:t>Procedury walidacji danych po migracji.</w:t>
      </w:r>
    </w:p>
    <w:p w14:paraId="0BF5A4C4" w14:textId="52011B88" w:rsidR="00035E4F" w:rsidRPr="00035E4F" w:rsidRDefault="00035E4F" w:rsidP="00035E4F">
      <w:pPr>
        <w:numPr>
          <w:ilvl w:val="0"/>
          <w:numId w:val="16"/>
        </w:numPr>
        <w:spacing w:before="240" w:after="160" w:line="259" w:lineRule="auto"/>
        <w:ind w:left="714" w:hanging="357"/>
        <w:jc w:val="both"/>
        <w:rPr>
          <w:rFonts w:ascii="Calibri" w:eastAsia="Calibri" w:hAnsi="Calibri" w:cs="Times New Roman"/>
          <w:b/>
          <w:bCs/>
        </w:rPr>
      </w:pPr>
      <w:r w:rsidRPr="00035E4F">
        <w:rPr>
          <w:rFonts w:ascii="Calibri" w:eastAsia="Calibri" w:hAnsi="Calibri" w:cs="Times New Roman"/>
          <w:b/>
          <w:bCs/>
        </w:rPr>
        <w:t>Inne</w:t>
      </w:r>
    </w:p>
    <w:p w14:paraId="69BEAE05" w14:textId="32E08107" w:rsidR="00035E4F" w:rsidRPr="00035E4F" w:rsidRDefault="00035E4F" w:rsidP="00035E4F">
      <w:pPr>
        <w:numPr>
          <w:ilvl w:val="0"/>
          <w:numId w:val="17"/>
        </w:numPr>
        <w:spacing w:after="40" w:line="259" w:lineRule="auto"/>
        <w:ind w:left="714" w:hanging="357"/>
        <w:jc w:val="both"/>
        <w:rPr>
          <w:rFonts w:ascii="Calibri" w:eastAsia="Calibri" w:hAnsi="Calibri" w:cs="Times New Roman"/>
        </w:rPr>
      </w:pPr>
      <w:r w:rsidRPr="00035E4F">
        <w:rPr>
          <w:rFonts w:ascii="Calibri" w:eastAsia="Calibri" w:hAnsi="Calibri" w:cs="Times New Roman"/>
        </w:rPr>
        <w:t>Zamawiający zapewni niezbędną infrastrukturę serwerową wymaganą dla instalacji lub konfiguracji narzędzia, jeśli takowa będzie wymagana.</w:t>
      </w:r>
    </w:p>
    <w:p w14:paraId="5326E635" w14:textId="77777777" w:rsidR="00035E4F" w:rsidRPr="00035E4F" w:rsidRDefault="00035E4F" w:rsidP="00035E4F">
      <w:pPr>
        <w:numPr>
          <w:ilvl w:val="0"/>
          <w:numId w:val="17"/>
        </w:numPr>
        <w:spacing w:after="40" w:line="259" w:lineRule="auto"/>
        <w:contextualSpacing/>
        <w:jc w:val="both"/>
        <w:rPr>
          <w:rFonts w:ascii="Calibri" w:eastAsia="Calibri" w:hAnsi="Calibri" w:cs="Times New Roman"/>
        </w:rPr>
      </w:pPr>
      <w:r w:rsidRPr="00035E4F">
        <w:rPr>
          <w:rFonts w:ascii="Calibri" w:eastAsia="Calibri" w:hAnsi="Calibri" w:cs="Times New Roman"/>
        </w:rPr>
        <w:t>Elementy migracji pozostające poza zakresem zamówienia:</w:t>
      </w:r>
    </w:p>
    <w:p w14:paraId="25BF20DF" w14:textId="2A0BFB23" w:rsidR="00035E4F" w:rsidRPr="00035E4F" w:rsidRDefault="00035E4F" w:rsidP="00035E4F">
      <w:pPr>
        <w:numPr>
          <w:ilvl w:val="1"/>
          <w:numId w:val="17"/>
        </w:numPr>
        <w:spacing w:after="40" w:line="259" w:lineRule="auto"/>
        <w:contextualSpacing/>
        <w:jc w:val="both"/>
        <w:rPr>
          <w:rFonts w:ascii="Calibri" w:eastAsia="Calibri" w:hAnsi="Calibri" w:cs="Times New Roman"/>
        </w:rPr>
      </w:pPr>
      <w:r w:rsidRPr="00035E4F">
        <w:rPr>
          <w:rFonts w:ascii="Calibri" w:eastAsia="Calibri" w:hAnsi="Calibri" w:cs="Times New Roman"/>
        </w:rPr>
        <w:t xml:space="preserve">Rekonfigurowanie urządzeń/systemów zamawiającego innych niż </w:t>
      </w:r>
      <w:proofErr w:type="spellStart"/>
      <w:r w:rsidRPr="00035E4F">
        <w:rPr>
          <w:rFonts w:ascii="Calibri" w:eastAsia="Calibri" w:hAnsi="Calibri" w:cs="Times New Roman"/>
        </w:rPr>
        <w:t>tenant</w:t>
      </w:r>
      <w:proofErr w:type="spellEnd"/>
      <w:r w:rsidRPr="00035E4F">
        <w:rPr>
          <w:rFonts w:ascii="Calibri" w:eastAsia="Calibri" w:hAnsi="Calibri" w:cs="Times New Roman"/>
        </w:rPr>
        <w:t xml:space="preserve"> Microsoft 365,</w:t>
      </w:r>
    </w:p>
    <w:p w14:paraId="305CD6EA" w14:textId="77777777" w:rsidR="00035E4F" w:rsidRPr="00035E4F" w:rsidRDefault="00035E4F" w:rsidP="00035E4F">
      <w:pPr>
        <w:numPr>
          <w:ilvl w:val="1"/>
          <w:numId w:val="17"/>
        </w:numPr>
        <w:spacing w:after="40" w:line="259" w:lineRule="auto"/>
        <w:contextualSpacing/>
        <w:jc w:val="both"/>
        <w:rPr>
          <w:rFonts w:ascii="Calibri" w:eastAsia="Calibri" w:hAnsi="Calibri" w:cs="Times New Roman"/>
        </w:rPr>
      </w:pPr>
      <w:r w:rsidRPr="00035E4F">
        <w:rPr>
          <w:rFonts w:ascii="Calibri" w:eastAsia="Calibri" w:hAnsi="Calibri" w:cs="Times New Roman"/>
        </w:rPr>
        <w:t>Rekonfiguracja stacji roboczych Zamawiającego,</w:t>
      </w:r>
    </w:p>
    <w:p w14:paraId="74ADA8EB" w14:textId="77777777" w:rsidR="00035E4F" w:rsidRPr="00035E4F" w:rsidRDefault="00035E4F" w:rsidP="00035E4F">
      <w:pPr>
        <w:spacing w:after="40" w:line="259" w:lineRule="auto"/>
        <w:ind w:firstLine="708"/>
        <w:jc w:val="both"/>
        <w:rPr>
          <w:rFonts w:ascii="Calibri" w:eastAsia="Calibri" w:hAnsi="Calibri" w:cs="Times New Roman"/>
        </w:rPr>
      </w:pPr>
      <w:r w:rsidRPr="00035E4F">
        <w:rPr>
          <w:rFonts w:ascii="Calibri" w:eastAsia="Calibri" w:hAnsi="Calibri" w:cs="Times New Roman"/>
        </w:rPr>
        <w:t>będą realizowane przez Zamawiającego we własnym zakresie</w:t>
      </w:r>
    </w:p>
    <w:p w14:paraId="45363E60" w14:textId="77777777" w:rsidR="00035E4F" w:rsidRPr="00035E4F" w:rsidRDefault="00035E4F" w:rsidP="00035E4F">
      <w:pPr>
        <w:numPr>
          <w:ilvl w:val="0"/>
          <w:numId w:val="16"/>
        </w:numPr>
        <w:spacing w:before="240" w:after="160" w:line="259" w:lineRule="auto"/>
        <w:ind w:left="714" w:hanging="357"/>
        <w:jc w:val="both"/>
        <w:rPr>
          <w:rFonts w:ascii="Calibri" w:eastAsia="Calibri" w:hAnsi="Calibri" w:cs="Times New Roman"/>
          <w:b/>
          <w:bCs/>
        </w:rPr>
      </w:pPr>
      <w:r w:rsidRPr="00035E4F">
        <w:rPr>
          <w:rFonts w:ascii="Calibri" w:eastAsia="Calibri" w:hAnsi="Calibri" w:cs="Times New Roman"/>
          <w:b/>
          <w:bCs/>
        </w:rPr>
        <w:t>Miejsce dostawy i harmonogram ramowy</w:t>
      </w:r>
    </w:p>
    <w:p w14:paraId="4D03BE38" w14:textId="77777777" w:rsidR="00035E4F" w:rsidRPr="00035E4F" w:rsidRDefault="00035E4F" w:rsidP="00035E4F">
      <w:pPr>
        <w:spacing w:after="40" w:line="259" w:lineRule="auto"/>
        <w:ind w:left="714"/>
        <w:jc w:val="both"/>
        <w:rPr>
          <w:rFonts w:ascii="Calibri" w:eastAsia="Calibri" w:hAnsi="Calibri" w:cs="Times New Roman"/>
        </w:rPr>
      </w:pPr>
      <w:r w:rsidRPr="00035E4F">
        <w:rPr>
          <w:rFonts w:ascii="Calibri" w:eastAsia="Calibri" w:hAnsi="Calibri" w:cs="Times New Roman"/>
        </w:rPr>
        <w:t>Wykonawca udzieli licencji lub subskrypcji  i dostarczy Zamawiającemu przedmiot zamówienia na własny koszt i ryzyko, do siedziby Zamawiającego, mieszczącej się przy ul. Siennej 39, 00-</w:t>
      </w:r>
      <w:r w:rsidRPr="00035E4F">
        <w:rPr>
          <w:rFonts w:ascii="Calibri" w:eastAsia="Calibri" w:hAnsi="Calibri" w:cs="Times New Roman"/>
        </w:rPr>
        <w:lastRenderedPageBreak/>
        <w:t>121 Warszawa, bądź na adres e-mail wskazany w umowie (o ile licencje, subskrypcje i składniki potwierdzające legalność pochodzenia będą mogły być przekazane w formie elektronicznej)</w:t>
      </w:r>
    </w:p>
    <w:p w14:paraId="23A53FEA" w14:textId="77777777" w:rsidR="00035E4F" w:rsidRPr="00035E4F" w:rsidRDefault="00035E4F" w:rsidP="00035E4F">
      <w:pPr>
        <w:spacing w:after="40" w:line="259" w:lineRule="auto"/>
        <w:ind w:left="714"/>
        <w:contextualSpacing/>
        <w:jc w:val="both"/>
        <w:rPr>
          <w:rFonts w:ascii="Calibri" w:eastAsia="Calibri" w:hAnsi="Calibri" w:cs="Times New Roman"/>
        </w:rPr>
      </w:pPr>
      <w:r w:rsidRPr="00035E4F">
        <w:rPr>
          <w:rFonts w:ascii="Calibri" w:eastAsia="Calibri" w:hAnsi="Calibri" w:cs="Times New Roman"/>
        </w:rPr>
        <w:t>Ramowy harmonogram realizacji stanowić będzie część umowy i może być przedmiotem uzgodnień pomiędzy Zamawiającym i Dostawcą, przy czym realizacja umowy w punktach 1 i 2 z punktu „II. Przedmiot Zamówienia” musi zakończyć się w ciągu 100 dni roboczych od daty podpisania umowy.</w:t>
      </w:r>
    </w:p>
    <w:p w14:paraId="1591B81F" w14:textId="77777777" w:rsidR="00035E4F" w:rsidRPr="00035E4F" w:rsidRDefault="00035E4F" w:rsidP="00035E4F">
      <w:pPr>
        <w:spacing w:after="40" w:line="259" w:lineRule="auto"/>
        <w:ind w:left="714"/>
        <w:jc w:val="both"/>
        <w:rPr>
          <w:rFonts w:ascii="Calibri" w:eastAsia="Calibri" w:hAnsi="Calibri" w:cs="Times New Roman"/>
        </w:rPr>
      </w:pPr>
    </w:p>
    <w:tbl>
      <w:tblPr>
        <w:tblStyle w:val="Tabelasiatki4akcent31"/>
        <w:tblW w:w="8671" w:type="dxa"/>
        <w:tblInd w:w="562" w:type="dxa"/>
        <w:tblLook w:val="04A0" w:firstRow="1" w:lastRow="0" w:firstColumn="1" w:lastColumn="0" w:noHBand="0" w:noVBand="1"/>
      </w:tblPr>
      <w:tblGrid>
        <w:gridCol w:w="627"/>
        <w:gridCol w:w="4315"/>
        <w:gridCol w:w="3729"/>
      </w:tblGrid>
      <w:tr w:rsidR="00035E4F" w:rsidRPr="00035E4F" w14:paraId="639BB2D9" w14:textId="77777777" w:rsidTr="00035E4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627" w:type="dxa"/>
            <w:hideMark/>
          </w:tcPr>
          <w:p w14:paraId="12513503"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Lp.</w:t>
            </w:r>
          </w:p>
        </w:tc>
        <w:tc>
          <w:tcPr>
            <w:tcW w:w="4315" w:type="dxa"/>
            <w:hideMark/>
          </w:tcPr>
          <w:p w14:paraId="506B6CF6" w14:textId="77777777" w:rsidR="00035E4F" w:rsidRPr="00035E4F" w:rsidRDefault="00035E4F" w:rsidP="00035E4F">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Produkt / Działanie</w:t>
            </w:r>
          </w:p>
        </w:tc>
        <w:tc>
          <w:tcPr>
            <w:tcW w:w="0" w:type="auto"/>
            <w:hideMark/>
          </w:tcPr>
          <w:p w14:paraId="443FEE09" w14:textId="77777777" w:rsidR="00035E4F" w:rsidRPr="00035E4F" w:rsidRDefault="00035E4F" w:rsidP="00035E4F">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Termin realizacji (od daty podpisania umowy)</w:t>
            </w:r>
          </w:p>
        </w:tc>
      </w:tr>
      <w:tr w:rsidR="00C969D4" w:rsidRPr="00035E4F" w14:paraId="42A10087" w14:textId="77777777" w:rsidTr="00C96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7" w:type="dxa"/>
          </w:tcPr>
          <w:p w14:paraId="67291807"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1</w:t>
            </w:r>
          </w:p>
        </w:tc>
        <w:tc>
          <w:tcPr>
            <w:tcW w:w="4315" w:type="dxa"/>
          </w:tcPr>
          <w:p w14:paraId="2E8BC5A5" w14:textId="77777777"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Dostawa narzędzia migracyjnego</w:t>
            </w:r>
          </w:p>
        </w:tc>
        <w:tc>
          <w:tcPr>
            <w:tcW w:w="0" w:type="auto"/>
          </w:tcPr>
          <w:p w14:paraId="432A2382" w14:textId="1881D69E"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t>Do 10 dni roboczych</w:t>
            </w:r>
          </w:p>
        </w:tc>
      </w:tr>
      <w:tr w:rsidR="00C969D4" w:rsidRPr="00035E4F" w14:paraId="485A5D27" w14:textId="77777777" w:rsidTr="00BE0B24">
        <w:tc>
          <w:tcPr>
            <w:cnfStyle w:val="001000000000" w:firstRow="0" w:lastRow="0" w:firstColumn="1" w:lastColumn="0" w:oddVBand="0" w:evenVBand="0" w:oddHBand="0" w:evenHBand="0" w:firstRowFirstColumn="0" w:firstRowLastColumn="0" w:lastRowFirstColumn="0" w:lastRowLastColumn="0"/>
            <w:tcW w:w="627" w:type="dxa"/>
          </w:tcPr>
          <w:p w14:paraId="359E0DC4"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2</w:t>
            </w:r>
          </w:p>
        </w:tc>
        <w:tc>
          <w:tcPr>
            <w:tcW w:w="4315" w:type="dxa"/>
            <w:hideMark/>
          </w:tcPr>
          <w:p w14:paraId="0B82E010" w14:textId="77777777"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 xml:space="preserve">Analiza </w:t>
            </w:r>
            <w:proofErr w:type="spellStart"/>
            <w:r w:rsidRPr="00035E4F">
              <w:rPr>
                <w:rFonts w:ascii="Calibri" w:eastAsia="Calibri" w:hAnsi="Calibri" w:cs="Times New Roman"/>
                <w:lang w:eastAsia="pl-PL"/>
              </w:rPr>
              <w:t>tenantów</w:t>
            </w:r>
            <w:proofErr w:type="spellEnd"/>
            <w:r w:rsidRPr="00035E4F">
              <w:rPr>
                <w:rFonts w:ascii="Calibri" w:eastAsia="Calibri" w:hAnsi="Calibri" w:cs="Times New Roman"/>
                <w:lang w:eastAsia="pl-PL"/>
              </w:rPr>
              <w:t xml:space="preserve"> źródłowego i docelowego</w:t>
            </w:r>
          </w:p>
          <w:p w14:paraId="36DA80B5" w14:textId="77777777"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p>
        </w:tc>
        <w:tc>
          <w:tcPr>
            <w:tcW w:w="0" w:type="auto"/>
            <w:hideMark/>
          </w:tcPr>
          <w:p w14:paraId="778870C0" w14:textId="21ADFC60"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t>Do 20 dni roboczych (10d)</w:t>
            </w:r>
          </w:p>
        </w:tc>
      </w:tr>
      <w:tr w:rsidR="00C969D4" w:rsidRPr="00035E4F" w14:paraId="1E2D4FC4" w14:textId="77777777" w:rsidTr="00C96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7" w:type="dxa"/>
          </w:tcPr>
          <w:p w14:paraId="4DB46E1E"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3</w:t>
            </w:r>
          </w:p>
        </w:tc>
        <w:tc>
          <w:tcPr>
            <w:tcW w:w="4315" w:type="dxa"/>
          </w:tcPr>
          <w:p w14:paraId="1DF163A5" w14:textId="77777777"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Opracowanie projektu technicznego i planu migracji</w:t>
            </w:r>
          </w:p>
        </w:tc>
        <w:tc>
          <w:tcPr>
            <w:tcW w:w="0" w:type="auto"/>
          </w:tcPr>
          <w:p w14:paraId="50887640" w14:textId="648289D8"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t>Do 30 dni roboczych (10d)</w:t>
            </w:r>
          </w:p>
        </w:tc>
      </w:tr>
      <w:tr w:rsidR="00C969D4" w:rsidRPr="00035E4F" w14:paraId="502BB3CC" w14:textId="77777777" w:rsidTr="00C969D4">
        <w:tc>
          <w:tcPr>
            <w:cnfStyle w:val="001000000000" w:firstRow="0" w:lastRow="0" w:firstColumn="1" w:lastColumn="0" w:oddVBand="0" w:evenVBand="0" w:oddHBand="0" w:evenHBand="0" w:firstRowFirstColumn="0" w:firstRowLastColumn="0" w:lastRowFirstColumn="0" w:lastRowLastColumn="0"/>
            <w:tcW w:w="627" w:type="dxa"/>
          </w:tcPr>
          <w:p w14:paraId="4B59D5DD"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4</w:t>
            </w:r>
          </w:p>
        </w:tc>
        <w:tc>
          <w:tcPr>
            <w:tcW w:w="4315" w:type="dxa"/>
            <w:hideMark/>
          </w:tcPr>
          <w:p w14:paraId="506E59F3" w14:textId="77777777"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Konfiguracja narzędzia migracyjnego</w:t>
            </w:r>
          </w:p>
        </w:tc>
        <w:tc>
          <w:tcPr>
            <w:tcW w:w="0" w:type="auto"/>
            <w:hideMark/>
          </w:tcPr>
          <w:p w14:paraId="347D90E0" w14:textId="3521A736"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t>Do 35 dni roboczych (5d)</w:t>
            </w:r>
          </w:p>
        </w:tc>
      </w:tr>
      <w:tr w:rsidR="00C969D4" w:rsidRPr="00035E4F" w14:paraId="4687FE12" w14:textId="77777777" w:rsidTr="00C96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7" w:type="dxa"/>
          </w:tcPr>
          <w:p w14:paraId="379D6B75"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5</w:t>
            </w:r>
          </w:p>
        </w:tc>
        <w:tc>
          <w:tcPr>
            <w:tcW w:w="4315" w:type="dxa"/>
            <w:hideMark/>
          </w:tcPr>
          <w:p w14:paraId="2D3032E2" w14:textId="77777777"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Migracja testowa</w:t>
            </w:r>
          </w:p>
        </w:tc>
        <w:tc>
          <w:tcPr>
            <w:tcW w:w="0" w:type="auto"/>
            <w:hideMark/>
          </w:tcPr>
          <w:p w14:paraId="2D1CD79A" w14:textId="3609083F"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t>Do 45 dni roboczych (10d)</w:t>
            </w:r>
          </w:p>
        </w:tc>
      </w:tr>
      <w:tr w:rsidR="00C969D4" w:rsidRPr="00035E4F" w14:paraId="12B40C08" w14:textId="77777777" w:rsidTr="00C969D4">
        <w:tc>
          <w:tcPr>
            <w:cnfStyle w:val="001000000000" w:firstRow="0" w:lastRow="0" w:firstColumn="1" w:lastColumn="0" w:oddVBand="0" w:evenVBand="0" w:oddHBand="0" w:evenHBand="0" w:firstRowFirstColumn="0" w:firstRowLastColumn="0" w:lastRowFirstColumn="0" w:lastRowLastColumn="0"/>
            <w:tcW w:w="627" w:type="dxa"/>
          </w:tcPr>
          <w:p w14:paraId="6A2ACB2F"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6</w:t>
            </w:r>
          </w:p>
        </w:tc>
        <w:tc>
          <w:tcPr>
            <w:tcW w:w="4315" w:type="dxa"/>
            <w:hideMark/>
          </w:tcPr>
          <w:p w14:paraId="06C1B154" w14:textId="77777777"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 xml:space="preserve">Przygotowanie procedury migracji i </w:t>
            </w:r>
            <w:proofErr w:type="spellStart"/>
            <w:r w:rsidRPr="00035E4F">
              <w:rPr>
                <w:rFonts w:ascii="Calibri" w:eastAsia="Calibri" w:hAnsi="Calibri" w:cs="Times New Roman"/>
                <w:lang w:eastAsia="pl-PL"/>
              </w:rPr>
              <w:t>onboardingu</w:t>
            </w:r>
            <w:proofErr w:type="spellEnd"/>
          </w:p>
        </w:tc>
        <w:tc>
          <w:tcPr>
            <w:tcW w:w="0" w:type="auto"/>
            <w:hideMark/>
          </w:tcPr>
          <w:p w14:paraId="4FBCA288" w14:textId="4F8DAEA4"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t>Do 50 dni roboczych (5d)</w:t>
            </w:r>
          </w:p>
        </w:tc>
      </w:tr>
      <w:tr w:rsidR="00C969D4" w:rsidRPr="00035E4F" w14:paraId="59FE85BE" w14:textId="77777777" w:rsidTr="00C96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7" w:type="dxa"/>
          </w:tcPr>
          <w:p w14:paraId="203E5378"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7</w:t>
            </w:r>
          </w:p>
        </w:tc>
        <w:tc>
          <w:tcPr>
            <w:tcW w:w="4315" w:type="dxa"/>
            <w:hideMark/>
          </w:tcPr>
          <w:p w14:paraId="1214DDCA" w14:textId="77777777"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Migracja produkcyjna do 100 użytkowników</w:t>
            </w:r>
          </w:p>
        </w:tc>
        <w:tc>
          <w:tcPr>
            <w:tcW w:w="0" w:type="auto"/>
            <w:hideMark/>
          </w:tcPr>
          <w:p w14:paraId="458D54E4" w14:textId="682C8AD1"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t>Do 65 dni roboczych (15d)</w:t>
            </w:r>
          </w:p>
        </w:tc>
      </w:tr>
      <w:tr w:rsidR="00C969D4" w:rsidRPr="00035E4F" w14:paraId="727DDFFC" w14:textId="77777777" w:rsidTr="00BE0B24">
        <w:tc>
          <w:tcPr>
            <w:cnfStyle w:val="001000000000" w:firstRow="0" w:lastRow="0" w:firstColumn="1" w:lastColumn="0" w:oddVBand="0" w:evenVBand="0" w:oddHBand="0" w:evenHBand="0" w:firstRowFirstColumn="0" w:firstRowLastColumn="0" w:lastRowFirstColumn="0" w:lastRowLastColumn="0"/>
            <w:tcW w:w="627" w:type="dxa"/>
          </w:tcPr>
          <w:p w14:paraId="145DBED7"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8</w:t>
            </w:r>
          </w:p>
        </w:tc>
        <w:tc>
          <w:tcPr>
            <w:tcW w:w="4315" w:type="dxa"/>
          </w:tcPr>
          <w:p w14:paraId="6B6EF866" w14:textId="77777777"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Testy powdrożeniowe</w:t>
            </w:r>
          </w:p>
        </w:tc>
        <w:tc>
          <w:tcPr>
            <w:tcW w:w="0" w:type="auto"/>
          </w:tcPr>
          <w:p w14:paraId="1B3C4709" w14:textId="2DC24F3C"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t>Do 70 dni roboczych (5d)</w:t>
            </w:r>
          </w:p>
        </w:tc>
      </w:tr>
      <w:tr w:rsidR="00C969D4" w:rsidRPr="00035E4F" w14:paraId="535BD538" w14:textId="77777777" w:rsidTr="00C96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7" w:type="dxa"/>
          </w:tcPr>
          <w:p w14:paraId="6206BDD5"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9</w:t>
            </w:r>
          </w:p>
        </w:tc>
        <w:tc>
          <w:tcPr>
            <w:tcW w:w="4315" w:type="dxa"/>
            <w:hideMark/>
          </w:tcPr>
          <w:p w14:paraId="37AD74D0" w14:textId="77777777"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Dokumentacja powykonawcza</w:t>
            </w:r>
          </w:p>
        </w:tc>
        <w:tc>
          <w:tcPr>
            <w:tcW w:w="0" w:type="auto"/>
            <w:hideMark/>
          </w:tcPr>
          <w:p w14:paraId="146720A3" w14:textId="02126A34"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t>Do 75 dni roboczych (5d)</w:t>
            </w:r>
          </w:p>
        </w:tc>
      </w:tr>
      <w:tr w:rsidR="00C969D4" w:rsidRPr="00035E4F" w14:paraId="378A594F" w14:textId="77777777" w:rsidTr="00C969D4">
        <w:tc>
          <w:tcPr>
            <w:cnfStyle w:val="001000000000" w:firstRow="0" w:lastRow="0" w:firstColumn="1" w:lastColumn="0" w:oddVBand="0" w:evenVBand="0" w:oddHBand="0" w:evenHBand="0" w:firstRowFirstColumn="0" w:firstRowLastColumn="0" w:lastRowFirstColumn="0" w:lastRowLastColumn="0"/>
            <w:tcW w:w="627" w:type="dxa"/>
          </w:tcPr>
          <w:p w14:paraId="050FB48B" w14:textId="77777777" w:rsidR="00C969D4" w:rsidRPr="00035E4F" w:rsidRDefault="00C969D4" w:rsidP="00C969D4">
            <w:pPr>
              <w:rPr>
                <w:rFonts w:ascii="Calibri" w:eastAsia="Calibri" w:hAnsi="Calibri" w:cs="Times New Roman"/>
                <w:lang w:eastAsia="pl-PL"/>
              </w:rPr>
            </w:pPr>
            <w:r w:rsidRPr="00035E4F">
              <w:rPr>
                <w:rFonts w:ascii="Calibri" w:eastAsia="Calibri" w:hAnsi="Calibri" w:cs="Times New Roman"/>
                <w:lang w:eastAsia="pl-PL"/>
              </w:rPr>
              <w:t>10</w:t>
            </w:r>
          </w:p>
        </w:tc>
        <w:tc>
          <w:tcPr>
            <w:tcW w:w="4315" w:type="dxa"/>
            <w:hideMark/>
          </w:tcPr>
          <w:p w14:paraId="468DDAE3" w14:textId="77777777"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Wsparcie kompetencyjne</w:t>
            </w:r>
          </w:p>
        </w:tc>
        <w:tc>
          <w:tcPr>
            <w:tcW w:w="0" w:type="auto"/>
            <w:hideMark/>
          </w:tcPr>
          <w:p w14:paraId="4B131E9D" w14:textId="495FBA30" w:rsidR="00C969D4" w:rsidRPr="00035E4F" w:rsidRDefault="00C969D4" w:rsidP="00C969D4">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t>Przez 18 miesięcy od daty podpisania Protokołu Końcowego</w:t>
            </w:r>
          </w:p>
        </w:tc>
      </w:tr>
      <w:tr w:rsidR="00C969D4" w:rsidRPr="00035E4F" w14:paraId="11EC0FB1" w14:textId="77777777" w:rsidTr="00C96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7" w:type="dxa"/>
          </w:tcPr>
          <w:p w14:paraId="2A2F0C7B" w14:textId="073CE85C" w:rsidR="00C969D4" w:rsidRPr="00035E4F" w:rsidRDefault="00C969D4" w:rsidP="00C969D4">
            <w:pPr>
              <w:rPr>
                <w:rFonts w:ascii="Calibri" w:eastAsia="Calibri" w:hAnsi="Calibri" w:cs="Times New Roman"/>
                <w:lang w:eastAsia="pl-PL"/>
              </w:rPr>
            </w:pPr>
            <w:r>
              <w:rPr>
                <w:rFonts w:ascii="Calibri" w:eastAsia="Calibri" w:hAnsi="Calibri" w:cs="Times New Roman"/>
                <w:lang w:eastAsia="pl-PL"/>
              </w:rPr>
              <w:t>11</w:t>
            </w:r>
          </w:p>
        </w:tc>
        <w:tc>
          <w:tcPr>
            <w:tcW w:w="4315" w:type="dxa"/>
          </w:tcPr>
          <w:p w14:paraId="69FE9875" w14:textId="6452386B"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Pr>
                <w:rFonts w:ascii="Calibri" w:eastAsia="Calibri" w:hAnsi="Calibri" w:cs="Times New Roman"/>
                <w:lang w:eastAsia="pl-PL"/>
              </w:rPr>
              <w:t>Zarządzanie procesem migracji</w:t>
            </w:r>
          </w:p>
        </w:tc>
        <w:tc>
          <w:tcPr>
            <w:tcW w:w="0" w:type="auto"/>
          </w:tcPr>
          <w:p w14:paraId="672BAF2C" w14:textId="7893A8F0" w:rsidR="00C969D4" w:rsidRPr="00035E4F" w:rsidRDefault="00C969D4" w:rsidP="00C969D4">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t xml:space="preserve">Przez 12 miesięcy od zakończenia analizy </w:t>
            </w:r>
            <w:proofErr w:type="spellStart"/>
            <w:r>
              <w:t>tenantów</w:t>
            </w:r>
            <w:proofErr w:type="spellEnd"/>
            <w:r>
              <w:t xml:space="preserve"> (punkt 2)</w:t>
            </w:r>
          </w:p>
        </w:tc>
      </w:tr>
    </w:tbl>
    <w:p w14:paraId="5190F13B" w14:textId="77777777" w:rsidR="00035E4F" w:rsidRPr="00035E4F" w:rsidRDefault="00035E4F" w:rsidP="00035E4F">
      <w:pPr>
        <w:numPr>
          <w:ilvl w:val="0"/>
          <w:numId w:val="16"/>
        </w:numPr>
        <w:spacing w:before="240" w:after="160" w:line="259" w:lineRule="auto"/>
        <w:ind w:left="714" w:hanging="357"/>
        <w:jc w:val="both"/>
        <w:rPr>
          <w:rFonts w:ascii="Calibri" w:eastAsia="Calibri" w:hAnsi="Calibri" w:cs="Times New Roman"/>
          <w:b/>
          <w:bCs/>
        </w:rPr>
      </w:pPr>
      <w:r w:rsidRPr="00035E4F">
        <w:rPr>
          <w:rFonts w:ascii="Calibri" w:eastAsia="Calibri" w:hAnsi="Calibri" w:cs="Times New Roman"/>
          <w:b/>
          <w:bCs/>
        </w:rPr>
        <w:t>Kryteria odbioru</w:t>
      </w:r>
    </w:p>
    <w:tbl>
      <w:tblPr>
        <w:tblStyle w:val="Tabelasiatki4akcent31"/>
        <w:tblW w:w="8647" w:type="dxa"/>
        <w:tblInd w:w="562" w:type="dxa"/>
        <w:tblLook w:val="04A0" w:firstRow="1" w:lastRow="0" w:firstColumn="1" w:lastColumn="0" w:noHBand="0" w:noVBand="1"/>
      </w:tblPr>
      <w:tblGrid>
        <w:gridCol w:w="1769"/>
        <w:gridCol w:w="6878"/>
      </w:tblGrid>
      <w:tr w:rsidR="00035E4F" w:rsidRPr="00035E4F" w14:paraId="454B4059" w14:textId="77777777" w:rsidTr="00035E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hideMark/>
          </w:tcPr>
          <w:p w14:paraId="408353DA"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Produkt / działanie</w:t>
            </w:r>
          </w:p>
        </w:tc>
        <w:tc>
          <w:tcPr>
            <w:tcW w:w="6878" w:type="dxa"/>
            <w:hideMark/>
          </w:tcPr>
          <w:p w14:paraId="0934AFDC" w14:textId="77777777" w:rsidR="00035E4F" w:rsidRPr="00035E4F" w:rsidRDefault="00035E4F" w:rsidP="00035E4F">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Kryteria odbioru</w:t>
            </w:r>
          </w:p>
        </w:tc>
      </w:tr>
      <w:tr w:rsidR="00035E4F" w:rsidRPr="00035E4F" w14:paraId="053748F1" w14:textId="77777777" w:rsidTr="00035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tcPr>
          <w:p w14:paraId="72F05D5C"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Dostawa narzędzia migracyjnego</w:t>
            </w:r>
          </w:p>
        </w:tc>
        <w:tc>
          <w:tcPr>
            <w:tcW w:w="6878" w:type="dxa"/>
          </w:tcPr>
          <w:p w14:paraId="0A3A9A1F"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Dokument potwierdzający udzielenie licencji lub subskrypcji lub potwierdzenie możliwości zalogowania się do usługi w przypadku usługi online/SaaS.</w:t>
            </w:r>
          </w:p>
        </w:tc>
      </w:tr>
      <w:tr w:rsidR="00035E4F" w:rsidRPr="00035E4F" w14:paraId="4944D46D" w14:textId="77777777" w:rsidTr="00BE0B24">
        <w:tc>
          <w:tcPr>
            <w:cnfStyle w:val="001000000000" w:firstRow="0" w:lastRow="0" w:firstColumn="1" w:lastColumn="0" w:oddVBand="0" w:evenVBand="0" w:oddHBand="0" w:evenHBand="0" w:firstRowFirstColumn="0" w:firstRowLastColumn="0" w:lastRowFirstColumn="0" w:lastRowLastColumn="0"/>
            <w:tcW w:w="0" w:type="dxa"/>
            <w:hideMark/>
          </w:tcPr>
          <w:p w14:paraId="34F60970"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 xml:space="preserve">Analiza </w:t>
            </w:r>
            <w:proofErr w:type="spellStart"/>
            <w:r w:rsidRPr="00035E4F">
              <w:rPr>
                <w:rFonts w:ascii="Calibri" w:eastAsia="Calibri" w:hAnsi="Calibri" w:cs="Times New Roman"/>
                <w:lang w:eastAsia="pl-PL"/>
              </w:rPr>
              <w:t>tenantów</w:t>
            </w:r>
            <w:proofErr w:type="spellEnd"/>
          </w:p>
        </w:tc>
        <w:tc>
          <w:tcPr>
            <w:tcW w:w="6878" w:type="dxa"/>
            <w:hideMark/>
          </w:tcPr>
          <w:p w14:paraId="5DD4D6E4"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b/>
                <w:bCs/>
                <w:lang w:eastAsia="pl-PL"/>
              </w:rPr>
              <w:t>Nie dotyczy</w:t>
            </w:r>
            <w:r w:rsidRPr="00035E4F">
              <w:rPr>
                <w:rFonts w:ascii="Calibri" w:eastAsia="Calibri" w:hAnsi="Calibri" w:cs="Times New Roman"/>
                <w:lang w:eastAsia="pl-PL"/>
              </w:rPr>
              <w:t xml:space="preserve"> – aktywności realizowane przez dostawcę w celu przygotowania projektu technicznego, planu migracji oraz procedur migracji i </w:t>
            </w:r>
            <w:proofErr w:type="spellStart"/>
            <w:r w:rsidRPr="00035E4F">
              <w:rPr>
                <w:rFonts w:ascii="Calibri" w:eastAsia="Calibri" w:hAnsi="Calibri" w:cs="Times New Roman"/>
                <w:lang w:eastAsia="pl-PL"/>
              </w:rPr>
              <w:t>onboardingu</w:t>
            </w:r>
            <w:proofErr w:type="spellEnd"/>
            <w:r w:rsidRPr="00035E4F">
              <w:rPr>
                <w:rFonts w:ascii="Calibri" w:eastAsia="Calibri" w:hAnsi="Calibri" w:cs="Times New Roman"/>
                <w:lang w:eastAsia="pl-PL"/>
              </w:rPr>
              <w:t>.</w:t>
            </w:r>
          </w:p>
        </w:tc>
      </w:tr>
      <w:tr w:rsidR="00035E4F" w:rsidRPr="00035E4F" w14:paraId="0131E126" w14:textId="77777777" w:rsidTr="00035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hideMark/>
          </w:tcPr>
          <w:p w14:paraId="70962D24"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Projekt techniczny i plan migracji</w:t>
            </w:r>
          </w:p>
        </w:tc>
        <w:tc>
          <w:tcPr>
            <w:tcW w:w="6878" w:type="dxa"/>
            <w:hideMark/>
          </w:tcPr>
          <w:p w14:paraId="4C4EAC39"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Dokument zaakceptowany formalnie przez Zamawiającego</w:t>
            </w:r>
          </w:p>
        </w:tc>
      </w:tr>
      <w:tr w:rsidR="00035E4F" w:rsidRPr="00035E4F" w14:paraId="4C6BDAEB" w14:textId="77777777" w:rsidTr="00BE0B24">
        <w:tc>
          <w:tcPr>
            <w:cnfStyle w:val="001000000000" w:firstRow="0" w:lastRow="0" w:firstColumn="1" w:lastColumn="0" w:oddVBand="0" w:evenVBand="0" w:oddHBand="0" w:evenHBand="0" w:firstRowFirstColumn="0" w:firstRowLastColumn="0" w:lastRowFirstColumn="0" w:lastRowLastColumn="0"/>
            <w:tcW w:w="0" w:type="dxa"/>
            <w:hideMark/>
          </w:tcPr>
          <w:p w14:paraId="71972B7E"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Konfiguracja narzędzia</w:t>
            </w:r>
          </w:p>
        </w:tc>
        <w:tc>
          <w:tcPr>
            <w:tcW w:w="6878" w:type="dxa"/>
            <w:hideMark/>
          </w:tcPr>
          <w:p w14:paraId="4F6C85EC"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Potwierdzenie działania narzędzia w środowisku GK PGE:</w:t>
            </w:r>
          </w:p>
          <w:p w14:paraId="115A8B9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 poprawność zalogowania administratorów do narzędzia</w:t>
            </w:r>
          </w:p>
          <w:p w14:paraId="59A93BE6"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 xml:space="preserve">- widoczna zawartość online </w:t>
            </w:r>
            <w:proofErr w:type="spellStart"/>
            <w:r w:rsidRPr="00035E4F">
              <w:rPr>
                <w:rFonts w:ascii="Calibri" w:eastAsia="Calibri" w:hAnsi="Calibri" w:cs="Times New Roman"/>
                <w:lang w:eastAsia="pl-PL"/>
              </w:rPr>
              <w:t>tenanta</w:t>
            </w:r>
            <w:proofErr w:type="spellEnd"/>
            <w:r w:rsidRPr="00035E4F">
              <w:rPr>
                <w:rFonts w:ascii="Calibri" w:eastAsia="Calibri" w:hAnsi="Calibri" w:cs="Times New Roman"/>
                <w:lang w:eastAsia="pl-PL"/>
              </w:rPr>
              <w:t xml:space="preserve"> źródłowego i docelowego</w:t>
            </w:r>
          </w:p>
        </w:tc>
      </w:tr>
      <w:tr w:rsidR="00035E4F" w:rsidRPr="00035E4F" w14:paraId="615CCD5A" w14:textId="77777777" w:rsidTr="00035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hideMark/>
          </w:tcPr>
          <w:p w14:paraId="60BA4695"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Migracja testowa</w:t>
            </w:r>
          </w:p>
        </w:tc>
        <w:tc>
          <w:tcPr>
            <w:tcW w:w="6878" w:type="dxa"/>
            <w:hideMark/>
          </w:tcPr>
          <w:p w14:paraId="65329A78"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Protokół testów z wynikami zgodnie ze scenariuszem testów, potwierdzenie poprawności działania usług migracji dla 3 użytkowników testowych.</w:t>
            </w:r>
          </w:p>
        </w:tc>
      </w:tr>
      <w:tr w:rsidR="00035E4F" w:rsidRPr="00035E4F" w14:paraId="51D598C9" w14:textId="77777777" w:rsidTr="00BE0B24">
        <w:tc>
          <w:tcPr>
            <w:cnfStyle w:val="001000000000" w:firstRow="0" w:lastRow="0" w:firstColumn="1" w:lastColumn="0" w:oddVBand="0" w:evenVBand="0" w:oddHBand="0" w:evenHBand="0" w:firstRowFirstColumn="0" w:firstRowLastColumn="0" w:lastRowFirstColumn="0" w:lastRowLastColumn="0"/>
            <w:tcW w:w="1769" w:type="dxa"/>
            <w:hideMark/>
          </w:tcPr>
          <w:p w14:paraId="403ED4C8"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 xml:space="preserve">Procedura migracji i </w:t>
            </w:r>
            <w:proofErr w:type="spellStart"/>
            <w:r w:rsidRPr="00035E4F">
              <w:rPr>
                <w:rFonts w:ascii="Calibri" w:eastAsia="Calibri" w:hAnsi="Calibri" w:cs="Times New Roman"/>
                <w:lang w:eastAsia="pl-PL"/>
              </w:rPr>
              <w:t>onboardingu</w:t>
            </w:r>
            <w:proofErr w:type="spellEnd"/>
          </w:p>
        </w:tc>
        <w:tc>
          <w:tcPr>
            <w:tcW w:w="6878" w:type="dxa"/>
            <w:hideMark/>
          </w:tcPr>
          <w:p w14:paraId="4575C36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Dokument zaakceptowany formalnie przez Zamawiającego</w:t>
            </w:r>
          </w:p>
        </w:tc>
      </w:tr>
      <w:tr w:rsidR="00035E4F" w:rsidRPr="00035E4F" w14:paraId="1BFEFE4A" w14:textId="77777777" w:rsidTr="00035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hideMark/>
          </w:tcPr>
          <w:p w14:paraId="0A533F79"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Migracja produkcyjna</w:t>
            </w:r>
          </w:p>
        </w:tc>
        <w:tc>
          <w:tcPr>
            <w:tcW w:w="6878" w:type="dxa"/>
            <w:hideMark/>
          </w:tcPr>
          <w:p w14:paraId="36B6C060"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b/>
                <w:bCs/>
                <w:lang w:eastAsia="pl-PL"/>
              </w:rPr>
              <w:t>Nie dotyczy</w:t>
            </w:r>
            <w:r w:rsidRPr="00035E4F">
              <w:rPr>
                <w:rFonts w:ascii="Calibri" w:eastAsia="Calibri" w:hAnsi="Calibri" w:cs="Times New Roman"/>
                <w:lang w:eastAsia="pl-PL"/>
              </w:rPr>
              <w:t xml:space="preserve"> – aktywności realizowane przez dostawcę. Potwierdzeniem poprawnej realizacji tych działań jest produkt „Testy powdrożeniowe”</w:t>
            </w:r>
          </w:p>
        </w:tc>
      </w:tr>
      <w:tr w:rsidR="00035E4F" w:rsidRPr="00035E4F" w14:paraId="3BAEB76F" w14:textId="77777777" w:rsidTr="00BE0B24">
        <w:tc>
          <w:tcPr>
            <w:cnfStyle w:val="001000000000" w:firstRow="0" w:lastRow="0" w:firstColumn="1" w:lastColumn="0" w:oddVBand="0" w:evenVBand="0" w:oddHBand="0" w:evenHBand="0" w:firstRowFirstColumn="0" w:firstRowLastColumn="0" w:lastRowFirstColumn="0" w:lastRowLastColumn="0"/>
            <w:tcW w:w="1769" w:type="dxa"/>
            <w:hideMark/>
          </w:tcPr>
          <w:p w14:paraId="206E2770"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lastRenderedPageBreak/>
              <w:t>Testy powdrożeniowe</w:t>
            </w:r>
          </w:p>
        </w:tc>
        <w:tc>
          <w:tcPr>
            <w:tcW w:w="6878" w:type="dxa"/>
            <w:hideMark/>
          </w:tcPr>
          <w:p w14:paraId="3CEBC34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Protokół testów z wynikami zgodnie ze scenariuszem testów, potwierdzenie poprawności działania usług migracji dla 100 użytkowników produkcyjnych.</w:t>
            </w:r>
          </w:p>
        </w:tc>
      </w:tr>
      <w:tr w:rsidR="00035E4F" w:rsidRPr="00035E4F" w14:paraId="4CD5295C" w14:textId="77777777" w:rsidTr="00035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hideMark/>
          </w:tcPr>
          <w:p w14:paraId="38BFEBDA"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Dokumentacja powykonawcza</w:t>
            </w:r>
          </w:p>
        </w:tc>
        <w:tc>
          <w:tcPr>
            <w:tcW w:w="6878" w:type="dxa"/>
            <w:hideMark/>
          </w:tcPr>
          <w:p w14:paraId="35C7CB75"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Dokument zaakceptowany formalnie przez Zamawiającego</w:t>
            </w:r>
          </w:p>
        </w:tc>
      </w:tr>
      <w:tr w:rsidR="00035E4F" w:rsidRPr="00035E4F" w14:paraId="54D12804" w14:textId="77777777" w:rsidTr="00BE0B24">
        <w:tc>
          <w:tcPr>
            <w:cnfStyle w:val="001000000000" w:firstRow="0" w:lastRow="0" w:firstColumn="1" w:lastColumn="0" w:oddVBand="0" w:evenVBand="0" w:oddHBand="0" w:evenHBand="0" w:firstRowFirstColumn="0" w:firstRowLastColumn="0" w:lastRowFirstColumn="0" w:lastRowLastColumn="0"/>
            <w:tcW w:w="0" w:type="dxa"/>
            <w:hideMark/>
          </w:tcPr>
          <w:p w14:paraId="28A090CE" w14:textId="77777777" w:rsidR="00035E4F" w:rsidRPr="00035E4F" w:rsidRDefault="00035E4F" w:rsidP="00035E4F">
            <w:pPr>
              <w:rPr>
                <w:rFonts w:ascii="Calibri" w:eastAsia="Calibri" w:hAnsi="Calibri" w:cs="Times New Roman"/>
                <w:lang w:eastAsia="pl-PL"/>
              </w:rPr>
            </w:pPr>
            <w:r w:rsidRPr="00035E4F">
              <w:rPr>
                <w:rFonts w:ascii="Calibri" w:eastAsia="Calibri" w:hAnsi="Calibri" w:cs="Times New Roman"/>
                <w:lang w:eastAsia="pl-PL"/>
              </w:rPr>
              <w:t>Wsparcie kompetencyjne</w:t>
            </w:r>
          </w:p>
        </w:tc>
        <w:tc>
          <w:tcPr>
            <w:tcW w:w="6878" w:type="dxa"/>
            <w:hideMark/>
          </w:tcPr>
          <w:p w14:paraId="32DFF545"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eastAsia="pl-PL"/>
              </w:rPr>
            </w:pPr>
            <w:r w:rsidRPr="00035E4F">
              <w:rPr>
                <w:rFonts w:ascii="Calibri" w:eastAsia="Calibri" w:hAnsi="Calibri" w:cs="Times New Roman"/>
                <w:lang w:eastAsia="pl-PL"/>
              </w:rPr>
              <w:t>Rejestr zgłoszeń i godzin wsparcia, raporty miesięczne, SLA zgodne z OPZ</w:t>
            </w:r>
          </w:p>
        </w:tc>
      </w:tr>
      <w:tr w:rsidR="00B5464E" w:rsidRPr="00035E4F" w14:paraId="50F04CA1" w14:textId="77777777" w:rsidTr="00BE0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EA89BF0" w14:textId="3F3533A2" w:rsidR="00B5464E" w:rsidRPr="00035E4F" w:rsidRDefault="00B5464E" w:rsidP="00035E4F">
            <w:pPr>
              <w:rPr>
                <w:rFonts w:ascii="Calibri" w:eastAsia="Calibri" w:hAnsi="Calibri" w:cs="Times New Roman"/>
                <w:lang w:eastAsia="pl-PL"/>
              </w:rPr>
            </w:pPr>
            <w:r>
              <w:rPr>
                <w:rFonts w:ascii="Calibri" w:eastAsia="Calibri" w:hAnsi="Calibri" w:cs="Times New Roman"/>
                <w:lang w:eastAsia="pl-PL"/>
              </w:rPr>
              <w:t>Zarządzanie procesem migracji</w:t>
            </w:r>
          </w:p>
        </w:tc>
        <w:tc>
          <w:tcPr>
            <w:tcW w:w="6878" w:type="dxa"/>
          </w:tcPr>
          <w:p w14:paraId="25733CCD" w14:textId="7E2C7ACD" w:rsidR="00B5464E" w:rsidRPr="00035E4F" w:rsidRDefault="002E4B0C"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eastAsia="pl-PL"/>
              </w:rPr>
            </w:pPr>
            <w:r>
              <w:rPr>
                <w:rFonts w:ascii="Calibri" w:eastAsia="Calibri" w:hAnsi="Calibri" w:cs="Times New Roman"/>
                <w:lang w:eastAsia="pl-PL"/>
              </w:rPr>
              <w:t xml:space="preserve">Dokumenty planu zarządzania migracją, rejestru </w:t>
            </w:r>
            <w:proofErr w:type="spellStart"/>
            <w:r>
              <w:rPr>
                <w:rFonts w:ascii="Calibri" w:eastAsia="Calibri" w:hAnsi="Calibri" w:cs="Times New Roman"/>
                <w:lang w:eastAsia="pl-PL"/>
              </w:rPr>
              <w:t>ryzyk</w:t>
            </w:r>
            <w:proofErr w:type="spellEnd"/>
            <w:r>
              <w:rPr>
                <w:rFonts w:ascii="Calibri" w:eastAsia="Calibri" w:hAnsi="Calibri" w:cs="Times New Roman"/>
                <w:lang w:eastAsia="pl-PL"/>
              </w:rPr>
              <w:t xml:space="preserve"> i planu </w:t>
            </w:r>
            <w:proofErr w:type="spellStart"/>
            <w:r>
              <w:rPr>
                <w:rFonts w:ascii="Calibri" w:eastAsia="Calibri" w:hAnsi="Calibri" w:cs="Times New Roman"/>
                <w:lang w:eastAsia="pl-PL"/>
              </w:rPr>
              <w:t>mitygacji</w:t>
            </w:r>
            <w:proofErr w:type="spellEnd"/>
            <w:r>
              <w:rPr>
                <w:rFonts w:ascii="Calibri" w:eastAsia="Calibri" w:hAnsi="Calibri" w:cs="Times New Roman"/>
                <w:lang w:eastAsia="pl-PL"/>
              </w:rPr>
              <w:t>, planu komunikacji i zgodności zatwierdzone przez Zamawiającego.</w:t>
            </w:r>
          </w:p>
        </w:tc>
      </w:tr>
    </w:tbl>
    <w:p w14:paraId="76F8F405" w14:textId="77777777" w:rsidR="00035E4F" w:rsidRPr="00035E4F" w:rsidRDefault="00035E4F" w:rsidP="00035E4F">
      <w:pPr>
        <w:spacing w:before="240" w:after="160" w:line="259" w:lineRule="auto"/>
        <w:ind w:left="720"/>
        <w:jc w:val="both"/>
        <w:rPr>
          <w:rFonts w:ascii="Calibri" w:eastAsia="Calibri" w:hAnsi="Calibri" w:cs="Times New Roman"/>
          <w:b/>
          <w:bCs/>
        </w:rPr>
      </w:pPr>
      <w:r w:rsidRPr="00035E4F">
        <w:rPr>
          <w:rFonts w:ascii="Calibri" w:eastAsia="Calibri" w:hAnsi="Calibri" w:cs="Times New Roman"/>
          <w:b/>
          <w:bCs/>
        </w:rPr>
        <w:br w:type="page"/>
      </w:r>
    </w:p>
    <w:p w14:paraId="47B66A76" w14:textId="77777777" w:rsidR="00035E4F" w:rsidRPr="00035E4F" w:rsidRDefault="00035E4F" w:rsidP="00035E4F">
      <w:pPr>
        <w:spacing w:before="240" w:after="160" w:line="259" w:lineRule="auto"/>
        <w:ind w:left="720"/>
        <w:jc w:val="both"/>
        <w:rPr>
          <w:rFonts w:ascii="Calibri" w:eastAsia="Calibri" w:hAnsi="Calibri" w:cs="Times New Roman"/>
          <w:b/>
          <w:bCs/>
        </w:rPr>
      </w:pPr>
      <w:r w:rsidRPr="00035E4F">
        <w:rPr>
          <w:rFonts w:ascii="Calibri" w:eastAsia="Calibri" w:hAnsi="Calibri" w:cs="Times New Roman"/>
          <w:b/>
          <w:bCs/>
        </w:rPr>
        <w:lastRenderedPageBreak/>
        <w:t>Scenariusze testowe</w:t>
      </w:r>
    </w:p>
    <w:p w14:paraId="3C1F1A71" w14:textId="77777777" w:rsidR="00035E4F" w:rsidRPr="00035E4F" w:rsidRDefault="00035E4F" w:rsidP="00035E4F">
      <w:pPr>
        <w:spacing w:before="240" w:after="160" w:line="259" w:lineRule="auto"/>
        <w:ind w:left="708"/>
        <w:jc w:val="both"/>
        <w:rPr>
          <w:rFonts w:ascii="Calibri" w:eastAsia="Calibri" w:hAnsi="Calibri" w:cs="Times New Roman"/>
        </w:rPr>
      </w:pPr>
      <w:r w:rsidRPr="00035E4F">
        <w:rPr>
          <w:rFonts w:ascii="Calibri" w:eastAsia="Calibri" w:hAnsi="Calibri" w:cs="Times New Roman"/>
        </w:rPr>
        <w:t>Scenariusze testowe opisane poniżej stanowią podstawę dla akceptacji kryterium odbioru produktów przedmiotu zamówienia dotyczących migracji testowej i produkcyjnej oraz testów powdrożeniowych.</w:t>
      </w:r>
    </w:p>
    <w:tbl>
      <w:tblPr>
        <w:tblStyle w:val="Tabelasiatki4akcent31"/>
        <w:tblW w:w="8786" w:type="dxa"/>
        <w:tblInd w:w="517" w:type="dxa"/>
        <w:tblLook w:val="04A0" w:firstRow="1" w:lastRow="0" w:firstColumn="1" w:lastColumn="0" w:noHBand="0" w:noVBand="1"/>
      </w:tblPr>
      <w:tblGrid>
        <w:gridCol w:w="686"/>
        <w:gridCol w:w="1740"/>
        <w:gridCol w:w="3100"/>
        <w:gridCol w:w="3260"/>
      </w:tblGrid>
      <w:tr w:rsidR="00035E4F" w:rsidRPr="00035E4F" w14:paraId="71E46CAA" w14:textId="77777777" w:rsidTr="00035E4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10463845" w14:textId="77777777" w:rsidR="00035E4F" w:rsidRPr="00035E4F" w:rsidRDefault="00035E4F" w:rsidP="00035E4F">
            <w:pPr>
              <w:jc w:val="center"/>
              <w:rPr>
                <w:rFonts w:ascii="Calibri" w:eastAsia="Times New Roman" w:hAnsi="Calibri" w:cs="Calibri"/>
                <w:lang w:eastAsia="pl-PL"/>
              </w:rPr>
            </w:pPr>
            <w:r w:rsidRPr="00035E4F">
              <w:rPr>
                <w:rFonts w:ascii="Calibri" w:eastAsia="Times New Roman" w:hAnsi="Calibri" w:cs="Calibri"/>
                <w:lang w:eastAsia="pl-PL"/>
              </w:rPr>
              <w:t>ID testu</w:t>
            </w:r>
          </w:p>
        </w:tc>
        <w:tc>
          <w:tcPr>
            <w:tcW w:w="1740" w:type="dxa"/>
            <w:noWrap/>
            <w:hideMark/>
          </w:tcPr>
          <w:p w14:paraId="70E97306" w14:textId="77777777" w:rsidR="00035E4F" w:rsidRPr="00035E4F" w:rsidRDefault="00035E4F" w:rsidP="00035E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035E4F">
              <w:rPr>
                <w:rFonts w:ascii="Calibri" w:eastAsia="Times New Roman" w:hAnsi="Calibri" w:cs="Calibri"/>
                <w:lang w:eastAsia="pl-PL"/>
              </w:rPr>
              <w:t>Obszar</w:t>
            </w:r>
          </w:p>
        </w:tc>
        <w:tc>
          <w:tcPr>
            <w:tcW w:w="3100" w:type="dxa"/>
            <w:noWrap/>
            <w:hideMark/>
          </w:tcPr>
          <w:p w14:paraId="46EEA3B7" w14:textId="77777777" w:rsidR="00035E4F" w:rsidRPr="00035E4F" w:rsidRDefault="00035E4F" w:rsidP="00035E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035E4F">
              <w:rPr>
                <w:rFonts w:ascii="Calibri" w:eastAsia="Times New Roman" w:hAnsi="Calibri" w:cs="Calibri"/>
                <w:lang w:eastAsia="pl-PL"/>
              </w:rPr>
              <w:t>Opis testu</w:t>
            </w:r>
          </w:p>
        </w:tc>
        <w:tc>
          <w:tcPr>
            <w:tcW w:w="3260" w:type="dxa"/>
            <w:noWrap/>
            <w:hideMark/>
          </w:tcPr>
          <w:p w14:paraId="4C0B8B1B" w14:textId="77777777" w:rsidR="00035E4F" w:rsidRPr="00035E4F" w:rsidRDefault="00035E4F" w:rsidP="00035E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035E4F">
              <w:rPr>
                <w:rFonts w:ascii="Calibri" w:eastAsia="Times New Roman" w:hAnsi="Calibri" w:cs="Calibri"/>
                <w:lang w:eastAsia="pl-PL"/>
              </w:rPr>
              <w:t>Oczekiwany rezultat</w:t>
            </w:r>
          </w:p>
        </w:tc>
      </w:tr>
      <w:tr w:rsidR="00035E4F" w:rsidRPr="00035E4F" w14:paraId="5C9551E0"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63299823"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1.1</w:t>
            </w:r>
          </w:p>
        </w:tc>
        <w:tc>
          <w:tcPr>
            <w:tcW w:w="1740" w:type="dxa"/>
            <w:noWrap/>
            <w:hideMark/>
          </w:tcPr>
          <w:p w14:paraId="4DBE639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Exchange Online</w:t>
            </w:r>
          </w:p>
        </w:tc>
        <w:tc>
          <w:tcPr>
            <w:tcW w:w="3100" w:type="dxa"/>
            <w:noWrap/>
            <w:hideMark/>
          </w:tcPr>
          <w:p w14:paraId="1BFF4869"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Sprawdzenie dostępności skrzynki pocztowej użytkownika w nowym </w:t>
            </w:r>
            <w:proofErr w:type="spellStart"/>
            <w:r w:rsidRPr="00035E4F">
              <w:rPr>
                <w:rFonts w:ascii="Calibri" w:eastAsia="Times New Roman" w:hAnsi="Calibri" w:cs="Calibri"/>
                <w:color w:val="000000"/>
                <w:lang w:eastAsia="pl-PL"/>
              </w:rPr>
              <w:t>tenantcie</w:t>
            </w:r>
            <w:proofErr w:type="spellEnd"/>
            <w:r w:rsidRPr="00035E4F">
              <w:rPr>
                <w:rFonts w:ascii="Calibri" w:eastAsia="Times New Roman" w:hAnsi="Calibri" w:cs="Calibri"/>
                <w:color w:val="000000"/>
                <w:lang w:eastAsia="pl-PL"/>
              </w:rPr>
              <w:t>.</w:t>
            </w:r>
          </w:p>
        </w:tc>
        <w:tc>
          <w:tcPr>
            <w:tcW w:w="3260" w:type="dxa"/>
            <w:noWrap/>
            <w:hideMark/>
          </w:tcPr>
          <w:p w14:paraId="2B89B299"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Skrzynka pocztowa jest dostępna.</w:t>
            </w:r>
          </w:p>
        </w:tc>
      </w:tr>
      <w:tr w:rsidR="00035E4F" w:rsidRPr="00035E4F" w14:paraId="463D3E61"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772E45A"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1.2</w:t>
            </w:r>
          </w:p>
        </w:tc>
        <w:tc>
          <w:tcPr>
            <w:tcW w:w="1740" w:type="dxa"/>
            <w:noWrap/>
            <w:hideMark/>
          </w:tcPr>
          <w:p w14:paraId="3DAF32B4"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Exchange Online</w:t>
            </w:r>
          </w:p>
        </w:tc>
        <w:tc>
          <w:tcPr>
            <w:tcW w:w="0" w:type="dxa"/>
            <w:noWrap/>
            <w:hideMark/>
          </w:tcPr>
          <w:p w14:paraId="0538ED59"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poprawności zawartości skrzynki (wiadomości, foldery, reguły).</w:t>
            </w:r>
          </w:p>
        </w:tc>
        <w:tc>
          <w:tcPr>
            <w:tcW w:w="3260" w:type="dxa"/>
            <w:noWrap/>
            <w:hideMark/>
          </w:tcPr>
          <w:p w14:paraId="73F62D85"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Zawartość skrzynki jest poprawna.</w:t>
            </w:r>
          </w:p>
        </w:tc>
      </w:tr>
      <w:tr w:rsidR="00035E4F" w:rsidRPr="00035E4F" w14:paraId="4BE7CBEB"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368EDAD8"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1.3</w:t>
            </w:r>
          </w:p>
        </w:tc>
        <w:tc>
          <w:tcPr>
            <w:tcW w:w="1740" w:type="dxa"/>
            <w:noWrap/>
            <w:hideMark/>
          </w:tcPr>
          <w:p w14:paraId="216E4E83"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Exchange Online</w:t>
            </w:r>
          </w:p>
        </w:tc>
        <w:tc>
          <w:tcPr>
            <w:tcW w:w="3100" w:type="dxa"/>
            <w:noWrap/>
            <w:hideMark/>
          </w:tcPr>
          <w:p w14:paraId="1FC6BA5A"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wysyłki i odbioru wiadomości e-mail.</w:t>
            </w:r>
          </w:p>
        </w:tc>
        <w:tc>
          <w:tcPr>
            <w:tcW w:w="3260" w:type="dxa"/>
            <w:noWrap/>
            <w:hideMark/>
          </w:tcPr>
          <w:p w14:paraId="25E7E278"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Wiadomości e-mail są wysyłane i odbierane poprawnie.</w:t>
            </w:r>
          </w:p>
        </w:tc>
      </w:tr>
      <w:tr w:rsidR="00035E4F" w:rsidRPr="00035E4F" w14:paraId="56044130"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686C44D"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1.4</w:t>
            </w:r>
          </w:p>
        </w:tc>
        <w:tc>
          <w:tcPr>
            <w:tcW w:w="1740" w:type="dxa"/>
            <w:noWrap/>
            <w:hideMark/>
          </w:tcPr>
          <w:p w14:paraId="4B256DDA"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Exchange Online</w:t>
            </w:r>
          </w:p>
        </w:tc>
        <w:tc>
          <w:tcPr>
            <w:tcW w:w="0" w:type="dxa"/>
            <w:noWrap/>
            <w:hideMark/>
          </w:tcPr>
          <w:p w14:paraId="75F420A7"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uprawnień do skrzynek współdzielonych.</w:t>
            </w:r>
          </w:p>
        </w:tc>
        <w:tc>
          <w:tcPr>
            <w:tcW w:w="3260" w:type="dxa"/>
            <w:noWrap/>
            <w:hideMark/>
          </w:tcPr>
          <w:p w14:paraId="3195AC6B"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Uprawnienia do skrzynek współdzielonych są poprawne.</w:t>
            </w:r>
          </w:p>
        </w:tc>
      </w:tr>
      <w:tr w:rsidR="00035E4F" w:rsidRPr="00035E4F" w14:paraId="4B8CBC66"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7C45B0BD"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2.1</w:t>
            </w:r>
          </w:p>
        </w:tc>
        <w:tc>
          <w:tcPr>
            <w:tcW w:w="1740" w:type="dxa"/>
            <w:noWrap/>
            <w:hideMark/>
          </w:tcPr>
          <w:p w14:paraId="189A4EDB"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OneDrive</w:t>
            </w:r>
          </w:p>
        </w:tc>
        <w:tc>
          <w:tcPr>
            <w:tcW w:w="3100" w:type="dxa"/>
            <w:noWrap/>
            <w:hideMark/>
          </w:tcPr>
          <w:p w14:paraId="72CFD55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dostępności danych użytkownika po migracji.</w:t>
            </w:r>
          </w:p>
        </w:tc>
        <w:tc>
          <w:tcPr>
            <w:tcW w:w="3260" w:type="dxa"/>
            <w:noWrap/>
            <w:hideMark/>
          </w:tcPr>
          <w:p w14:paraId="2A3843C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Dane użytkownika są dostępne.</w:t>
            </w:r>
          </w:p>
        </w:tc>
      </w:tr>
      <w:tr w:rsidR="00035E4F" w:rsidRPr="00035E4F" w14:paraId="158085B2"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1247B1B"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2.2</w:t>
            </w:r>
          </w:p>
        </w:tc>
        <w:tc>
          <w:tcPr>
            <w:tcW w:w="1740" w:type="dxa"/>
            <w:noWrap/>
            <w:hideMark/>
          </w:tcPr>
          <w:p w14:paraId="1F93A3C9"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OneDrive</w:t>
            </w:r>
          </w:p>
        </w:tc>
        <w:tc>
          <w:tcPr>
            <w:tcW w:w="0" w:type="dxa"/>
            <w:noWrap/>
            <w:hideMark/>
          </w:tcPr>
          <w:p w14:paraId="7DFF1BED"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poprawności struktury folderów i plików.</w:t>
            </w:r>
          </w:p>
        </w:tc>
        <w:tc>
          <w:tcPr>
            <w:tcW w:w="3260" w:type="dxa"/>
            <w:noWrap/>
            <w:hideMark/>
          </w:tcPr>
          <w:p w14:paraId="3EDF3EFF"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Struktura folderów i plików jest poprawna.</w:t>
            </w:r>
          </w:p>
        </w:tc>
      </w:tr>
      <w:tr w:rsidR="00035E4F" w:rsidRPr="00035E4F" w14:paraId="09A0BACD"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7E95B4F5"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2.3</w:t>
            </w:r>
          </w:p>
        </w:tc>
        <w:tc>
          <w:tcPr>
            <w:tcW w:w="1740" w:type="dxa"/>
            <w:noWrap/>
            <w:hideMark/>
          </w:tcPr>
          <w:p w14:paraId="504C1D27"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OneDrive</w:t>
            </w:r>
          </w:p>
        </w:tc>
        <w:tc>
          <w:tcPr>
            <w:tcW w:w="3100" w:type="dxa"/>
            <w:noWrap/>
            <w:hideMark/>
          </w:tcPr>
          <w:p w14:paraId="13074EA4"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otwierania i edycji plików.</w:t>
            </w:r>
          </w:p>
        </w:tc>
        <w:tc>
          <w:tcPr>
            <w:tcW w:w="3260" w:type="dxa"/>
            <w:noWrap/>
            <w:hideMark/>
          </w:tcPr>
          <w:p w14:paraId="1A60AB85"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Pliki są otwierane i edytowane poprawnie.</w:t>
            </w:r>
          </w:p>
        </w:tc>
      </w:tr>
      <w:tr w:rsidR="00035E4F" w:rsidRPr="00035E4F" w14:paraId="3811E630"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762B07C3"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2.4</w:t>
            </w:r>
          </w:p>
        </w:tc>
        <w:tc>
          <w:tcPr>
            <w:tcW w:w="1740" w:type="dxa"/>
            <w:noWrap/>
            <w:hideMark/>
          </w:tcPr>
          <w:p w14:paraId="6BD5B401"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OneDrive</w:t>
            </w:r>
          </w:p>
        </w:tc>
        <w:tc>
          <w:tcPr>
            <w:tcW w:w="0" w:type="dxa"/>
            <w:noWrap/>
            <w:hideMark/>
          </w:tcPr>
          <w:p w14:paraId="0067876C"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zachowania uprawnień do współdzielonych plików.</w:t>
            </w:r>
          </w:p>
        </w:tc>
        <w:tc>
          <w:tcPr>
            <w:tcW w:w="3260" w:type="dxa"/>
            <w:noWrap/>
            <w:hideMark/>
          </w:tcPr>
          <w:p w14:paraId="1EC2F3DB"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Uprawnienia do współdzielonych plików są zachowane.</w:t>
            </w:r>
          </w:p>
        </w:tc>
      </w:tr>
      <w:tr w:rsidR="00035E4F" w:rsidRPr="00035E4F" w14:paraId="7AD53287"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21B88832"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3.1</w:t>
            </w:r>
          </w:p>
        </w:tc>
        <w:tc>
          <w:tcPr>
            <w:tcW w:w="1740" w:type="dxa"/>
            <w:noWrap/>
            <w:hideMark/>
          </w:tcPr>
          <w:p w14:paraId="3F4DA7F4"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SharePoint Online</w:t>
            </w:r>
          </w:p>
        </w:tc>
        <w:tc>
          <w:tcPr>
            <w:tcW w:w="3100" w:type="dxa"/>
            <w:noWrap/>
            <w:hideMark/>
          </w:tcPr>
          <w:p w14:paraId="2131018D"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dostępności witryn i bibliotek dokumentów.</w:t>
            </w:r>
          </w:p>
        </w:tc>
        <w:tc>
          <w:tcPr>
            <w:tcW w:w="3260" w:type="dxa"/>
            <w:noWrap/>
            <w:hideMark/>
          </w:tcPr>
          <w:p w14:paraId="701543C1"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Witryny i biblioteki dokumentów są dostępne.</w:t>
            </w:r>
          </w:p>
        </w:tc>
      </w:tr>
      <w:tr w:rsidR="00035E4F" w:rsidRPr="00035E4F" w14:paraId="34BB5F86"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0006924"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3.2</w:t>
            </w:r>
          </w:p>
        </w:tc>
        <w:tc>
          <w:tcPr>
            <w:tcW w:w="1740" w:type="dxa"/>
            <w:noWrap/>
            <w:hideMark/>
          </w:tcPr>
          <w:p w14:paraId="0ACE6CEA"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SharePoint Online</w:t>
            </w:r>
          </w:p>
        </w:tc>
        <w:tc>
          <w:tcPr>
            <w:tcW w:w="0" w:type="dxa"/>
            <w:noWrap/>
            <w:hideMark/>
          </w:tcPr>
          <w:p w14:paraId="2C34F086"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integralności danych (pliki, metadane, wersjonowanie).</w:t>
            </w:r>
          </w:p>
        </w:tc>
        <w:tc>
          <w:tcPr>
            <w:tcW w:w="3260" w:type="dxa"/>
            <w:noWrap/>
            <w:hideMark/>
          </w:tcPr>
          <w:p w14:paraId="05FC2245"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Integralność danych jest zachowana.</w:t>
            </w:r>
          </w:p>
        </w:tc>
      </w:tr>
      <w:tr w:rsidR="00035E4F" w:rsidRPr="00035E4F" w14:paraId="7B677AD3"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134C62D6"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3.3</w:t>
            </w:r>
          </w:p>
        </w:tc>
        <w:tc>
          <w:tcPr>
            <w:tcW w:w="1740" w:type="dxa"/>
            <w:noWrap/>
            <w:hideMark/>
          </w:tcPr>
          <w:p w14:paraId="74786655"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SharePoint Online</w:t>
            </w:r>
          </w:p>
        </w:tc>
        <w:tc>
          <w:tcPr>
            <w:tcW w:w="3100" w:type="dxa"/>
            <w:noWrap/>
            <w:hideMark/>
          </w:tcPr>
          <w:p w14:paraId="49FACCBB"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działania przepływów pracy (jeśli istnieją).</w:t>
            </w:r>
          </w:p>
        </w:tc>
        <w:tc>
          <w:tcPr>
            <w:tcW w:w="3260" w:type="dxa"/>
            <w:noWrap/>
            <w:hideMark/>
          </w:tcPr>
          <w:p w14:paraId="358CF388"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Przepływy pracy działają poprawnie.</w:t>
            </w:r>
          </w:p>
        </w:tc>
      </w:tr>
      <w:tr w:rsidR="00035E4F" w:rsidRPr="00035E4F" w14:paraId="29683DCC"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BDFE95D"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3.4</w:t>
            </w:r>
          </w:p>
        </w:tc>
        <w:tc>
          <w:tcPr>
            <w:tcW w:w="1740" w:type="dxa"/>
            <w:noWrap/>
            <w:hideMark/>
          </w:tcPr>
          <w:p w14:paraId="6808603C"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SharePoint Online</w:t>
            </w:r>
          </w:p>
        </w:tc>
        <w:tc>
          <w:tcPr>
            <w:tcW w:w="0" w:type="dxa"/>
            <w:noWrap/>
            <w:hideMark/>
          </w:tcPr>
          <w:p w14:paraId="2460DAA1"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uprawnień użytkowników.</w:t>
            </w:r>
          </w:p>
        </w:tc>
        <w:tc>
          <w:tcPr>
            <w:tcW w:w="3260" w:type="dxa"/>
            <w:noWrap/>
            <w:hideMark/>
          </w:tcPr>
          <w:p w14:paraId="32B01D7E"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Uprawnienia użytkowników są poprawne.</w:t>
            </w:r>
          </w:p>
        </w:tc>
      </w:tr>
      <w:tr w:rsidR="00035E4F" w:rsidRPr="00035E4F" w14:paraId="08A2FDDF"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1F17787A"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4.1</w:t>
            </w:r>
          </w:p>
        </w:tc>
        <w:tc>
          <w:tcPr>
            <w:tcW w:w="1740" w:type="dxa"/>
            <w:noWrap/>
            <w:hideMark/>
          </w:tcPr>
          <w:p w14:paraId="6275B117"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Microsoft Teams</w:t>
            </w:r>
          </w:p>
        </w:tc>
        <w:tc>
          <w:tcPr>
            <w:tcW w:w="3100" w:type="dxa"/>
            <w:noWrap/>
            <w:hideMark/>
          </w:tcPr>
          <w:p w14:paraId="5817B837"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dostępności zespołów i kanałów (standardowych i prywatnych).</w:t>
            </w:r>
          </w:p>
        </w:tc>
        <w:tc>
          <w:tcPr>
            <w:tcW w:w="3260" w:type="dxa"/>
            <w:noWrap/>
            <w:hideMark/>
          </w:tcPr>
          <w:p w14:paraId="2102EF4C"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Zespoły i kanały są dostępne.</w:t>
            </w:r>
          </w:p>
        </w:tc>
      </w:tr>
      <w:tr w:rsidR="00035E4F" w:rsidRPr="00035E4F" w14:paraId="48C63C90"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FF1FD85"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4.2</w:t>
            </w:r>
          </w:p>
        </w:tc>
        <w:tc>
          <w:tcPr>
            <w:tcW w:w="1740" w:type="dxa"/>
            <w:noWrap/>
            <w:hideMark/>
          </w:tcPr>
          <w:p w14:paraId="3197C949"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Microsoft Teams</w:t>
            </w:r>
          </w:p>
        </w:tc>
        <w:tc>
          <w:tcPr>
            <w:tcW w:w="0" w:type="dxa"/>
            <w:noWrap/>
            <w:hideMark/>
          </w:tcPr>
          <w:p w14:paraId="2711B3A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zawartości kanałów (pliki, zakładki, aplikacje).</w:t>
            </w:r>
          </w:p>
        </w:tc>
        <w:tc>
          <w:tcPr>
            <w:tcW w:w="3260" w:type="dxa"/>
            <w:noWrap/>
            <w:hideMark/>
          </w:tcPr>
          <w:p w14:paraId="6D253DF1"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Zawartość kanałów jest poprawna.</w:t>
            </w:r>
          </w:p>
        </w:tc>
      </w:tr>
      <w:tr w:rsidR="00035E4F" w:rsidRPr="00035E4F" w14:paraId="5DE9518E"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780E3D72"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4.3</w:t>
            </w:r>
          </w:p>
        </w:tc>
        <w:tc>
          <w:tcPr>
            <w:tcW w:w="1740" w:type="dxa"/>
            <w:noWrap/>
            <w:hideMark/>
          </w:tcPr>
          <w:p w14:paraId="5558362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Microsoft Teams</w:t>
            </w:r>
          </w:p>
        </w:tc>
        <w:tc>
          <w:tcPr>
            <w:tcW w:w="3100" w:type="dxa"/>
            <w:noWrap/>
            <w:hideMark/>
          </w:tcPr>
          <w:p w14:paraId="342233D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możliwości publikowania wiadomości i dodawania plików.</w:t>
            </w:r>
          </w:p>
        </w:tc>
        <w:tc>
          <w:tcPr>
            <w:tcW w:w="3260" w:type="dxa"/>
            <w:noWrap/>
            <w:hideMark/>
          </w:tcPr>
          <w:p w14:paraId="1F2B5F07"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Wiadomości są publikowane, a pliki dodawane poprawnie.</w:t>
            </w:r>
          </w:p>
        </w:tc>
      </w:tr>
      <w:tr w:rsidR="00035E4F" w:rsidRPr="00035E4F" w14:paraId="4B712039"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AEA8F66"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4.4</w:t>
            </w:r>
          </w:p>
        </w:tc>
        <w:tc>
          <w:tcPr>
            <w:tcW w:w="1740" w:type="dxa"/>
            <w:noWrap/>
            <w:hideMark/>
          </w:tcPr>
          <w:p w14:paraId="738C1B96"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Microsoft Teams</w:t>
            </w:r>
          </w:p>
        </w:tc>
        <w:tc>
          <w:tcPr>
            <w:tcW w:w="0" w:type="dxa"/>
            <w:noWrap/>
            <w:hideMark/>
          </w:tcPr>
          <w:p w14:paraId="610B3A08"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przypisania członków zespołów.</w:t>
            </w:r>
          </w:p>
        </w:tc>
        <w:tc>
          <w:tcPr>
            <w:tcW w:w="3260" w:type="dxa"/>
            <w:noWrap/>
            <w:hideMark/>
          </w:tcPr>
          <w:p w14:paraId="06BE3E85"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Członkowie zespołów są poprawnie przypisani.</w:t>
            </w:r>
          </w:p>
        </w:tc>
      </w:tr>
      <w:tr w:rsidR="00035E4F" w:rsidRPr="00035E4F" w14:paraId="54F87A63"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4DEE157B"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5.1</w:t>
            </w:r>
          </w:p>
        </w:tc>
        <w:tc>
          <w:tcPr>
            <w:tcW w:w="1740" w:type="dxa"/>
            <w:noWrap/>
            <w:hideMark/>
          </w:tcPr>
          <w:p w14:paraId="41BAE34E"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Planner</w:t>
            </w:r>
          </w:p>
        </w:tc>
        <w:tc>
          <w:tcPr>
            <w:tcW w:w="3100" w:type="dxa"/>
            <w:noWrap/>
            <w:hideMark/>
          </w:tcPr>
          <w:p w14:paraId="39AEF61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dostępności planów i zadań.</w:t>
            </w:r>
          </w:p>
        </w:tc>
        <w:tc>
          <w:tcPr>
            <w:tcW w:w="3260" w:type="dxa"/>
            <w:noWrap/>
            <w:hideMark/>
          </w:tcPr>
          <w:p w14:paraId="0823802A"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Plany i zadania są dostępne.</w:t>
            </w:r>
          </w:p>
        </w:tc>
      </w:tr>
      <w:tr w:rsidR="00035E4F" w:rsidRPr="00035E4F" w14:paraId="7D183079"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B7C0B78"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5.2</w:t>
            </w:r>
          </w:p>
        </w:tc>
        <w:tc>
          <w:tcPr>
            <w:tcW w:w="1740" w:type="dxa"/>
            <w:noWrap/>
            <w:hideMark/>
          </w:tcPr>
          <w:p w14:paraId="40D0DCD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Planner</w:t>
            </w:r>
          </w:p>
        </w:tc>
        <w:tc>
          <w:tcPr>
            <w:tcW w:w="0" w:type="dxa"/>
            <w:noWrap/>
            <w:hideMark/>
          </w:tcPr>
          <w:p w14:paraId="27B4698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przypisania zadań do użytkowników.</w:t>
            </w:r>
          </w:p>
        </w:tc>
        <w:tc>
          <w:tcPr>
            <w:tcW w:w="3260" w:type="dxa"/>
            <w:noWrap/>
            <w:hideMark/>
          </w:tcPr>
          <w:p w14:paraId="4F409EC8"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Zadania są poprawnie przypisane do użytkowników.</w:t>
            </w:r>
          </w:p>
        </w:tc>
      </w:tr>
      <w:tr w:rsidR="00035E4F" w:rsidRPr="00035E4F" w14:paraId="5C2B9F88"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24089FA6"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lastRenderedPageBreak/>
              <w:t xml:space="preserve"> 5.3</w:t>
            </w:r>
          </w:p>
        </w:tc>
        <w:tc>
          <w:tcPr>
            <w:tcW w:w="1740" w:type="dxa"/>
            <w:noWrap/>
            <w:hideMark/>
          </w:tcPr>
          <w:p w14:paraId="79E1695C"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Planner</w:t>
            </w:r>
          </w:p>
        </w:tc>
        <w:tc>
          <w:tcPr>
            <w:tcW w:w="3100" w:type="dxa"/>
            <w:noWrap/>
            <w:hideMark/>
          </w:tcPr>
          <w:p w14:paraId="5793E841"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edycji i aktualizacji zadań.</w:t>
            </w:r>
          </w:p>
        </w:tc>
        <w:tc>
          <w:tcPr>
            <w:tcW w:w="3260" w:type="dxa"/>
            <w:noWrap/>
            <w:hideMark/>
          </w:tcPr>
          <w:p w14:paraId="6041ECF0"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Zadania są edytowane i aktualizowane poprawnie.</w:t>
            </w:r>
          </w:p>
        </w:tc>
      </w:tr>
      <w:tr w:rsidR="00035E4F" w:rsidRPr="00035E4F" w14:paraId="29AB3661"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10941746"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6.1</w:t>
            </w:r>
          </w:p>
        </w:tc>
        <w:tc>
          <w:tcPr>
            <w:tcW w:w="1740" w:type="dxa"/>
            <w:noWrap/>
            <w:hideMark/>
          </w:tcPr>
          <w:p w14:paraId="1C4D9D5E"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Grupy M365</w:t>
            </w:r>
          </w:p>
        </w:tc>
        <w:tc>
          <w:tcPr>
            <w:tcW w:w="0" w:type="dxa"/>
            <w:noWrap/>
            <w:hideMark/>
          </w:tcPr>
          <w:p w14:paraId="689AD6D1"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Sprawdzenie poprawności utworzonych grup.</w:t>
            </w:r>
          </w:p>
        </w:tc>
        <w:tc>
          <w:tcPr>
            <w:tcW w:w="3260" w:type="dxa"/>
            <w:noWrap/>
            <w:hideMark/>
          </w:tcPr>
          <w:p w14:paraId="17300E8F"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Grupy są poprawnie utworzone.</w:t>
            </w:r>
          </w:p>
        </w:tc>
      </w:tr>
      <w:tr w:rsidR="00035E4F" w:rsidRPr="00035E4F" w14:paraId="1110A83A"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2851E415"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6.2</w:t>
            </w:r>
          </w:p>
        </w:tc>
        <w:tc>
          <w:tcPr>
            <w:tcW w:w="1740" w:type="dxa"/>
            <w:noWrap/>
            <w:hideMark/>
          </w:tcPr>
          <w:p w14:paraId="68A7BFFC"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Grupy M365</w:t>
            </w:r>
          </w:p>
        </w:tc>
        <w:tc>
          <w:tcPr>
            <w:tcW w:w="3100" w:type="dxa"/>
            <w:noWrap/>
            <w:hideMark/>
          </w:tcPr>
          <w:p w14:paraId="067D15E5"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Weryfikacja członkostwa i uprawnień.</w:t>
            </w:r>
          </w:p>
        </w:tc>
        <w:tc>
          <w:tcPr>
            <w:tcW w:w="3260" w:type="dxa"/>
            <w:noWrap/>
            <w:hideMark/>
          </w:tcPr>
          <w:p w14:paraId="07BDA286"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Członkostwo i uprawnienia są poprawne.</w:t>
            </w:r>
          </w:p>
        </w:tc>
      </w:tr>
      <w:tr w:rsidR="00035E4F" w:rsidRPr="00035E4F" w14:paraId="28629F76"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47127FBA"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6.3</w:t>
            </w:r>
          </w:p>
        </w:tc>
        <w:tc>
          <w:tcPr>
            <w:tcW w:w="1740" w:type="dxa"/>
            <w:noWrap/>
            <w:hideMark/>
          </w:tcPr>
          <w:p w14:paraId="2BBAE76D"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Grupy M365</w:t>
            </w:r>
          </w:p>
        </w:tc>
        <w:tc>
          <w:tcPr>
            <w:tcW w:w="0" w:type="dxa"/>
            <w:noWrap/>
            <w:hideMark/>
          </w:tcPr>
          <w:p w14:paraId="3C4D06CE"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działania powiązanych usług (np. kalendarz grupowy, skrzynka grupowa).</w:t>
            </w:r>
          </w:p>
        </w:tc>
        <w:tc>
          <w:tcPr>
            <w:tcW w:w="3260" w:type="dxa"/>
            <w:noWrap/>
            <w:hideMark/>
          </w:tcPr>
          <w:p w14:paraId="720AEE3D"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Powiązane usługi działają poprawnie.</w:t>
            </w:r>
          </w:p>
        </w:tc>
      </w:tr>
      <w:tr w:rsidR="00035E4F" w:rsidRPr="00035E4F" w14:paraId="7401C61B"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6A8C2ABC"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7.1</w:t>
            </w:r>
          </w:p>
        </w:tc>
        <w:tc>
          <w:tcPr>
            <w:tcW w:w="1740" w:type="dxa"/>
            <w:noWrap/>
            <w:hideMark/>
          </w:tcPr>
          <w:p w14:paraId="1E506955"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3100" w:type="dxa"/>
            <w:noWrap/>
            <w:hideMark/>
          </w:tcPr>
          <w:p w14:paraId="0DE59F19"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Calibri" w:hAnsi="Calibri" w:cs="Times New Roman"/>
              </w:rPr>
              <w:t>Logowanie zdarzeń bezpieczeństwa</w:t>
            </w:r>
            <w:r w:rsidRPr="00035E4F">
              <w:rPr>
                <w:rFonts w:ascii="Calibri" w:eastAsia="Times New Roman" w:hAnsi="Calibri" w:cs="Calibri"/>
                <w:color w:val="000000"/>
                <w:lang w:eastAsia="pl-PL"/>
              </w:rPr>
              <w:t xml:space="preserve"> . Weryfikacja logowania zdarzeń do Event Hub lub SIEM.</w:t>
            </w:r>
          </w:p>
        </w:tc>
        <w:tc>
          <w:tcPr>
            <w:tcW w:w="3260" w:type="dxa"/>
            <w:noWrap/>
            <w:hideMark/>
          </w:tcPr>
          <w:p w14:paraId="3D1544EB"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Zdarzenia są logowane poprawnie.</w:t>
            </w:r>
          </w:p>
        </w:tc>
      </w:tr>
      <w:tr w:rsidR="00035E4F" w:rsidRPr="00035E4F" w14:paraId="3F5D6B94"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0319F8BE"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7.2</w:t>
            </w:r>
          </w:p>
        </w:tc>
        <w:tc>
          <w:tcPr>
            <w:tcW w:w="1740" w:type="dxa"/>
            <w:noWrap/>
            <w:hideMark/>
          </w:tcPr>
          <w:p w14:paraId="1668391D"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0" w:type="dxa"/>
            <w:noWrap/>
            <w:hideMark/>
          </w:tcPr>
          <w:p w14:paraId="3763C7D5"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Calibri" w:hAnsi="Calibri" w:cs="Times New Roman"/>
              </w:rPr>
              <w:t xml:space="preserve">Rotacja kluczy i </w:t>
            </w:r>
            <w:proofErr w:type="spellStart"/>
            <w:r w:rsidRPr="00035E4F">
              <w:rPr>
                <w:rFonts w:ascii="Calibri" w:eastAsia="Calibri" w:hAnsi="Calibri" w:cs="Times New Roman"/>
              </w:rPr>
              <w:t>tokenów</w:t>
            </w:r>
            <w:proofErr w:type="spellEnd"/>
            <w:r w:rsidRPr="00035E4F">
              <w:rPr>
                <w:rFonts w:ascii="Calibri" w:eastAsia="Times New Roman" w:hAnsi="Calibri" w:cs="Calibri"/>
                <w:color w:val="000000"/>
                <w:lang w:eastAsia="pl-PL"/>
              </w:rPr>
              <w:t xml:space="preserve">. Sprawdzenie rotacji </w:t>
            </w:r>
            <w:proofErr w:type="spellStart"/>
            <w:r w:rsidRPr="00035E4F">
              <w:rPr>
                <w:rFonts w:ascii="Calibri" w:eastAsia="Times New Roman" w:hAnsi="Calibri" w:cs="Calibri"/>
                <w:color w:val="000000"/>
                <w:lang w:eastAsia="pl-PL"/>
              </w:rPr>
              <w:t>tokenów</w:t>
            </w:r>
            <w:proofErr w:type="spellEnd"/>
            <w:r w:rsidRPr="00035E4F">
              <w:rPr>
                <w:rFonts w:ascii="Calibri" w:eastAsia="Times New Roman" w:hAnsi="Calibri" w:cs="Calibri"/>
                <w:color w:val="000000"/>
                <w:lang w:eastAsia="pl-PL"/>
              </w:rPr>
              <w:t xml:space="preserve"> i kluczy po migracji.</w:t>
            </w:r>
          </w:p>
        </w:tc>
        <w:tc>
          <w:tcPr>
            <w:tcW w:w="3260" w:type="dxa"/>
            <w:noWrap/>
            <w:hideMark/>
          </w:tcPr>
          <w:p w14:paraId="09F60D00"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proofErr w:type="spellStart"/>
            <w:r w:rsidRPr="00035E4F">
              <w:rPr>
                <w:rFonts w:ascii="Calibri" w:eastAsia="Times New Roman" w:hAnsi="Calibri" w:cs="Calibri"/>
                <w:color w:val="000000"/>
                <w:lang w:eastAsia="pl-PL"/>
              </w:rPr>
              <w:t>Tokeny</w:t>
            </w:r>
            <w:proofErr w:type="spellEnd"/>
            <w:r w:rsidRPr="00035E4F">
              <w:rPr>
                <w:rFonts w:ascii="Calibri" w:eastAsia="Times New Roman" w:hAnsi="Calibri" w:cs="Calibri"/>
                <w:color w:val="000000"/>
                <w:lang w:eastAsia="pl-PL"/>
              </w:rPr>
              <w:t xml:space="preserve"> i klucze są poprawnie rotowane.</w:t>
            </w:r>
          </w:p>
        </w:tc>
      </w:tr>
      <w:tr w:rsidR="00035E4F" w:rsidRPr="00035E4F" w14:paraId="60EA40F6"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hideMark/>
          </w:tcPr>
          <w:p w14:paraId="7DF4D78A"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 7.3</w:t>
            </w:r>
          </w:p>
        </w:tc>
        <w:tc>
          <w:tcPr>
            <w:tcW w:w="1740" w:type="dxa"/>
            <w:noWrap/>
            <w:hideMark/>
          </w:tcPr>
          <w:p w14:paraId="34FDD3FA"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3100" w:type="dxa"/>
            <w:noWrap/>
            <w:hideMark/>
          </w:tcPr>
          <w:p w14:paraId="08B9E7A1"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Test zgodności z politykami bezpieczeństwa (np. szyfrowanie TLS, ograniczenia IP).</w:t>
            </w:r>
          </w:p>
        </w:tc>
        <w:tc>
          <w:tcPr>
            <w:tcW w:w="3260" w:type="dxa"/>
            <w:noWrap/>
            <w:hideMark/>
          </w:tcPr>
          <w:p w14:paraId="5EF7BBBE"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Zgodność z politykami bezpieczeństwa jest zachowana.</w:t>
            </w:r>
          </w:p>
        </w:tc>
      </w:tr>
      <w:tr w:rsidR="00035E4F" w:rsidRPr="00035E4F" w14:paraId="070F04FA"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686" w:type="dxa"/>
            <w:noWrap/>
          </w:tcPr>
          <w:p w14:paraId="15CB0E83"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7.4</w:t>
            </w:r>
          </w:p>
        </w:tc>
        <w:tc>
          <w:tcPr>
            <w:tcW w:w="1740" w:type="dxa"/>
            <w:noWrap/>
          </w:tcPr>
          <w:p w14:paraId="29F875B5"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3100" w:type="dxa"/>
            <w:noWrap/>
          </w:tcPr>
          <w:p w14:paraId="3BC86A7C"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Szyfrowanie transmisji danych.</w:t>
            </w:r>
          </w:p>
          <w:p w14:paraId="12A9E6B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 xml:space="preserve">Wszystkie dane przesyłane między </w:t>
            </w:r>
            <w:proofErr w:type="spellStart"/>
            <w:r w:rsidRPr="00035E4F">
              <w:rPr>
                <w:rFonts w:ascii="Calibri" w:eastAsia="Times New Roman" w:hAnsi="Calibri" w:cs="Calibri"/>
                <w:color w:val="000000"/>
                <w:lang w:eastAsia="pl-PL"/>
              </w:rPr>
              <w:t>tenantami</w:t>
            </w:r>
            <w:proofErr w:type="spellEnd"/>
            <w:r w:rsidRPr="00035E4F">
              <w:rPr>
                <w:rFonts w:ascii="Calibri" w:eastAsia="Times New Roman" w:hAnsi="Calibri" w:cs="Calibri"/>
                <w:color w:val="000000"/>
                <w:lang w:eastAsia="pl-PL"/>
              </w:rPr>
              <w:t xml:space="preserve"> są szyfrowane protokołem TLS ≥ 1.2</w:t>
            </w:r>
          </w:p>
        </w:tc>
        <w:tc>
          <w:tcPr>
            <w:tcW w:w="3260" w:type="dxa"/>
            <w:noWrap/>
          </w:tcPr>
          <w:p w14:paraId="1B0417BA"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Potwierdzenie użycia TLS 1.2 lub wyższego</w:t>
            </w:r>
          </w:p>
        </w:tc>
      </w:tr>
      <w:tr w:rsidR="00035E4F" w:rsidRPr="00035E4F" w14:paraId="58BBB6AE"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tcPr>
          <w:p w14:paraId="663EAC75"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7.5</w:t>
            </w:r>
          </w:p>
        </w:tc>
        <w:tc>
          <w:tcPr>
            <w:tcW w:w="1740" w:type="dxa"/>
            <w:noWrap/>
          </w:tcPr>
          <w:p w14:paraId="0D6AE2D8"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3100" w:type="dxa"/>
            <w:noWrap/>
          </w:tcPr>
          <w:p w14:paraId="588D1FE1"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035E4F">
              <w:rPr>
                <w:rFonts w:ascii="Calibri" w:eastAsia="Calibri" w:hAnsi="Calibri" w:cs="Times New Roman"/>
              </w:rPr>
              <w:t xml:space="preserve">Bezpieczne przesyłanie poświadczeń. </w:t>
            </w:r>
          </w:p>
          <w:p w14:paraId="390CE968"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proofErr w:type="spellStart"/>
            <w:r w:rsidRPr="00035E4F">
              <w:rPr>
                <w:rFonts w:ascii="Calibri" w:eastAsia="Times New Roman" w:hAnsi="Calibri" w:cs="Calibri"/>
                <w:color w:val="000000"/>
                <w:lang w:eastAsia="pl-PL"/>
              </w:rPr>
              <w:t>Tokeny</w:t>
            </w:r>
            <w:proofErr w:type="spellEnd"/>
            <w:r w:rsidRPr="00035E4F">
              <w:rPr>
                <w:rFonts w:ascii="Calibri" w:eastAsia="Times New Roman" w:hAnsi="Calibri" w:cs="Calibri"/>
                <w:color w:val="000000"/>
                <w:lang w:eastAsia="pl-PL"/>
              </w:rPr>
              <w:t xml:space="preserve"> SAS, klucze API i inne poświadczenia przesyłane wyłącznie przez HTTPS</w:t>
            </w:r>
          </w:p>
        </w:tc>
        <w:tc>
          <w:tcPr>
            <w:tcW w:w="3260" w:type="dxa"/>
            <w:noWrap/>
          </w:tcPr>
          <w:p w14:paraId="3F631F7C"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Brak przesyłania poświadczeń poza HTTPS</w:t>
            </w:r>
          </w:p>
        </w:tc>
      </w:tr>
      <w:tr w:rsidR="00035E4F" w:rsidRPr="00035E4F" w14:paraId="7E9D122A" w14:textId="77777777" w:rsidTr="00BE0B24">
        <w:trPr>
          <w:trHeight w:val="300"/>
        </w:trPr>
        <w:tc>
          <w:tcPr>
            <w:cnfStyle w:val="001000000000" w:firstRow="0" w:lastRow="0" w:firstColumn="1" w:lastColumn="0" w:oddVBand="0" w:evenVBand="0" w:oddHBand="0" w:evenHBand="0" w:firstRowFirstColumn="0" w:firstRowLastColumn="0" w:lastRowFirstColumn="0" w:lastRowLastColumn="0"/>
            <w:tcW w:w="686" w:type="dxa"/>
            <w:noWrap/>
          </w:tcPr>
          <w:p w14:paraId="345C1ADC"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7.6</w:t>
            </w:r>
          </w:p>
        </w:tc>
        <w:tc>
          <w:tcPr>
            <w:tcW w:w="1740" w:type="dxa"/>
            <w:noWrap/>
          </w:tcPr>
          <w:p w14:paraId="4C7F481B"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3100" w:type="dxa"/>
            <w:noWrap/>
          </w:tcPr>
          <w:p w14:paraId="49FE1A03"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035E4F">
              <w:rPr>
                <w:rFonts w:ascii="Calibri" w:eastAsia="Calibri" w:hAnsi="Calibri" w:cs="Times New Roman"/>
              </w:rPr>
              <w:t>Ograniczenie dostępu do Azure Storage. Dostęp ograniczony do wskazanych adresów IP</w:t>
            </w:r>
          </w:p>
        </w:tc>
        <w:tc>
          <w:tcPr>
            <w:tcW w:w="3260" w:type="dxa"/>
            <w:noWrap/>
          </w:tcPr>
          <w:p w14:paraId="3438B5A4" w14:textId="77777777" w:rsidR="00035E4F" w:rsidRPr="00035E4F" w:rsidRDefault="00035E4F" w:rsidP="00035E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Lista IP zgodna z wymaganiami Zamawiającego</w:t>
            </w:r>
          </w:p>
        </w:tc>
      </w:tr>
      <w:tr w:rsidR="00035E4F" w:rsidRPr="00035E4F" w14:paraId="0DAAB46F" w14:textId="77777777" w:rsidTr="00035E4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6" w:type="dxa"/>
            <w:noWrap/>
          </w:tcPr>
          <w:p w14:paraId="6ACEE14C" w14:textId="77777777" w:rsidR="00035E4F" w:rsidRPr="00035E4F" w:rsidRDefault="00035E4F" w:rsidP="00035E4F">
            <w:pPr>
              <w:rPr>
                <w:rFonts w:ascii="Calibri" w:eastAsia="Times New Roman" w:hAnsi="Calibri" w:cs="Calibri"/>
                <w:color w:val="000000"/>
                <w:lang w:eastAsia="pl-PL"/>
              </w:rPr>
            </w:pPr>
            <w:r w:rsidRPr="00035E4F">
              <w:rPr>
                <w:rFonts w:ascii="Calibri" w:eastAsia="Times New Roman" w:hAnsi="Calibri" w:cs="Calibri"/>
                <w:color w:val="000000"/>
                <w:lang w:eastAsia="pl-PL"/>
              </w:rPr>
              <w:t>7.7</w:t>
            </w:r>
          </w:p>
        </w:tc>
        <w:tc>
          <w:tcPr>
            <w:tcW w:w="1740" w:type="dxa"/>
            <w:noWrap/>
          </w:tcPr>
          <w:p w14:paraId="1DA60D2F"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pl-PL"/>
              </w:rPr>
            </w:pPr>
            <w:r w:rsidRPr="00035E4F">
              <w:rPr>
                <w:rFonts w:ascii="Calibri" w:eastAsia="Times New Roman" w:hAnsi="Calibri" w:cs="Calibri"/>
                <w:b/>
                <w:bCs/>
                <w:color w:val="000000"/>
                <w:lang w:eastAsia="pl-PL"/>
              </w:rPr>
              <w:t>Bezpieczeństwo i zgodność</w:t>
            </w:r>
          </w:p>
        </w:tc>
        <w:tc>
          <w:tcPr>
            <w:tcW w:w="3100" w:type="dxa"/>
            <w:noWrap/>
          </w:tcPr>
          <w:p w14:paraId="06547F32"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035E4F">
              <w:rPr>
                <w:rFonts w:ascii="Calibri" w:eastAsia="Calibri" w:hAnsi="Calibri" w:cs="Times New Roman"/>
              </w:rPr>
              <w:t>Testy penetracyjne. Możliwość przeprowadzenia testów penetracyjnych przez Zamawiającego</w:t>
            </w:r>
          </w:p>
        </w:tc>
        <w:tc>
          <w:tcPr>
            <w:tcW w:w="3260" w:type="dxa"/>
            <w:noWrap/>
          </w:tcPr>
          <w:p w14:paraId="72A060B3" w14:textId="77777777" w:rsidR="00035E4F" w:rsidRPr="00035E4F" w:rsidRDefault="00035E4F" w:rsidP="00035E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035E4F">
              <w:rPr>
                <w:rFonts w:ascii="Calibri" w:eastAsia="Times New Roman" w:hAnsi="Calibri" w:cs="Calibri"/>
                <w:color w:val="000000"/>
                <w:lang w:eastAsia="pl-PL"/>
              </w:rPr>
              <w:t>Brak krytycznych podatności lub ich usunięcie</w:t>
            </w:r>
          </w:p>
        </w:tc>
      </w:tr>
    </w:tbl>
    <w:p w14:paraId="68D8AE1C" w14:textId="77777777" w:rsidR="00035E4F" w:rsidRPr="00035E4F" w:rsidRDefault="00035E4F" w:rsidP="00035E4F">
      <w:pPr>
        <w:spacing w:before="100" w:beforeAutospacing="1" w:after="100" w:afterAutospacing="1" w:line="259" w:lineRule="auto"/>
        <w:rPr>
          <w:rFonts w:ascii="Calibri" w:eastAsia="Calibri" w:hAnsi="Calibri" w:cs="Times New Roman"/>
          <w:b/>
          <w:bCs/>
        </w:rPr>
      </w:pPr>
    </w:p>
    <w:p w14:paraId="5A909344" w14:textId="77A56134" w:rsidR="00B35068" w:rsidRPr="00632EC0" w:rsidRDefault="00035E4F" w:rsidP="006C18EB">
      <w:pPr>
        <w:rPr>
          <w:rFonts w:cstheme="minorHAnsi"/>
        </w:rPr>
      </w:pPr>
      <w:r>
        <w:rPr>
          <w:rFonts w:cstheme="minorHAnsi"/>
        </w:rPr>
        <w:br w:type="page"/>
      </w:r>
    </w:p>
    <w:p w14:paraId="643532A8" w14:textId="74A6EF9F" w:rsidR="00A91E04" w:rsidRDefault="004F0034" w:rsidP="00C93DC4">
      <w:pPr>
        <w:rPr>
          <w:rFonts w:asciiTheme="majorHAnsi" w:hAnsiTheme="majorHAnsi"/>
          <w:b/>
          <w:i/>
        </w:rPr>
      </w:pPr>
      <w:r w:rsidRPr="00444BFB">
        <w:rPr>
          <w:rFonts w:asciiTheme="majorHAnsi" w:hAnsiTheme="majorHAnsi"/>
          <w:b/>
          <w:i/>
        </w:rPr>
        <w:lastRenderedPageBreak/>
        <w:t xml:space="preserve">Załącznik nr 2 – </w:t>
      </w:r>
      <w:r w:rsidR="004422CC">
        <w:rPr>
          <w:rFonts w:asciiTheme="majorHAnsi" w:hAnsiTheme="majorHAnsi"/>
          <w:b/>
          <w:i/>
        </w:rPr>
        <w:t xml:space="preserve">Formularz </w:t>
      </w:r>
      <w:r w:rsidR="004422CC" w:rsidRPr="00444BFB">
        <w:rPr>
          <w:rFonts w:asciiTheme="majorHAnsi" w:hAnsiTheme="majorHAnsi"/>
          <w:b/>
          <w:i/>
        </w:rPr>
        <w:t>Ofert</w:t>
      </w:r>
      <w:r w:rsidR="004422CC">
        <w:rPr>
          <w:rFonts w:asciiTheme="majorHAnsi" w:hAnsiTheme="majorHAnsi"/>
          <w:b/>
          <w:i/>
        </w:rPr>
        <w:t>owy</w:t>
      </w:r>
      <w:r w:rsidR="004422CC" w:rsidRPr="00444BFB">
        <w:rPr>
          <w:rFonts w:asciiTheme="majorHAnsi" w:hAnsiTheme="majorHAnsi"/>
          <w:b/>
          <w:i/>
        </w:rPr>
        <w:t xml:space="preserve"> </w:t>
      </w:r>
      <w:r w:rsidRPr="00444BFB">
        <w:rPr>
          <w:rFonts w:asciiTheme="majorHAnsi" w:hAnsiTheme="majorHAnsi"/>
          <w:b/>
          <w:i/>
        </w:rPr>
        <w:t>Wykonawcy</w:t>
      </w:r>
    </w:p>
    <w:p w14:paraId="28AB4584" w14:textId="7CE062AB" w:rsidR="00496AFD" w:rsidRPr="00444BFB" w:rsidRDefault="00A91E04" w:rsidP="00C93DC4">
      <w:pPr>
        <w:rPr>
          <w:rFonts w:asciiTheme="majorHAnsi" w:hAnsiTheme="majorHAnsi"/>
          <w:b/>
          <w:i/>
        </w:rPr>
      </w:pPr>
      <w:r>
        <w:rPr>
          <w:rFonts w:asciiTheme="majorHAnsi" w:hAnsiTheme="majorHAnsi"/>
          <w:b/>
          <w:i/>
        </w:rPr>
        <w:br w:type="page"/>
      </w:r>
    </w:p>
    <w:p w14:paraId="0B664B82" w14:textId="43439E0C" w:rsidR="00A91E04" w:rsidRDefault="004F0034" w:rsidP="00C93DC4">
      <w:pPr>
        <w:rPr>
          <w:rFonts w:asciiTheme="majorHAnsi" w:hAnsiTheme="majorHAnsi"/>
          <w:b/>
          <w:i/>
        </w:rPr>
      </w:pPr>
      <w:r w:rsidRPr="00444BFB">
        <w:rPr>
          <w:rFonts w:asciiTheme="majorHAnsi" w:hAnsiTheme="majorHAnsi"/>
          <w:b/>
          <w:i/>
        </w:rPr>
        <w:lastRenderedPageBreak/>
        <w:t xml:space="preserve">Załącznik nr 3 - Warunki </w:t>
      </w:r>
      <w:r w:rsidR="004422CC">
        <w:rPr>
          <w:rFonts w:asciiTheme="majorHAnsi" w:hAnsiTheme="majorHAnsi"/>
          <w:b/>
          <w:i/>
        </w:rPr>
        <w:t>l</w:t>
      </w:r>
      <w:r w:rsidRPr="00444BFB">
        <w:rPr>
          <w:rFonts w:asciiTheme="majorHAnsi" w:hAnsiTheme="majorHAnsi"/>
          <w:b/>
          <w:i/>
        </w:rPr>
        <w:t xml:space="preserve">icencyjne </w:t>
      </w:r>
      <w:r w:rsidR="004422CC">
        <w:rPr>
          <w:rFonts w:asciiTheme="majorHAnsi" w:hAnsiTheme="majorHAnsi"/>
          <w:b/>
          <w:i/>
        </w:rPr>
        <w:t xml:space="preserve">i wsparcia </w:t>
      </w:r>
      <w:r w:rsidRPr="00444BFB">
        <w:rPr>
          <w:rFonts w:asciiTheme="majorHAnsi" w:hAnsiTheme="majorHAnsi"/>
          <w:b/>
          <w:i/>
        </w:rPr>
        <w:t>Oprogramowania</w:t>
      </w:r>
      <w:r w:rsidR="005911D1">
        <w:rPr>
          <w:rFonts w:asciiTheme="majorHAnsi" w:hAnsiTheme="majorHAnsi"/>
          <w:b/>
          <w:i/>
        </w:rPr>
        <w:t xml:space="preserve"> (dostarcza W</w:t>
      </w:r>
      <w:r w:rsidR="009D10E4" w:rsidRPr="00444BFB">
        <w:rPr>
          <w:rFonts w:asciiTheme="majorHAnsi" w:hAnsiTheme="majorHAnsi"/>
          <w:b/>
          <w:i/>
        </w:rPr>
        <w:t>ykonawca)</w:t>
      </w:r>
    </w:p>
    <w:p w14:paraId="43B0A267" w14:textId="53FBCCB9" w:rsidR="004F0034" w:rsidRPr="00444BFB" w:rsidRDefault="00A91E04" w:rsidP="00C93DC4">
      <w:pPr>
        <w:rPr>
          <w:rFonts w:asciiTheme="majorHAnsi" w:hAnsiTheme="majorHAnsi"/>
          <w:b/>
          <w:i/>
        </w:rPr>
      </w:pPr>
      <w:r>
        <w:rPr>
          <w:rFonts w:asciiTheme="majorHAnsi" w:hAnsiTheme="majorHAnsi"/>
          <w:b/>
          <w:i/>
        </w:rPr>
        <w:br w:type="page"/>
      </w:r>
    </w:p>
    <w:p w14:paraId="6E6B7E09" w14:textId="3AC4C6D2" w:rsidR="00A91E04" w:rsidRDefault="004F0034" w:rsidP="00C93DC4">
      <w:pPr>
        <w:rPr>
          <w:rFonts w:asciiTheme="majorHAnsi" w:hAnsiTheme="majorHAnsi"/>
          <w:b/>
          <w:i/>
        </w:rPr>
      </w:pPr>
      <w:r w:rsidRPr="00444BFB">
        <w:rPr>
          <w:rFonts w:asciiTheme="majorHAnsi" w:hAnsiTheme="majorHAnsi"/>
          <w:b/>
          <w:i/>
        </w:rPr>
        <w:lastRenderedPageBreak/>
        <w:t>Załącznik nr 4 –</w:t>
      </w:r>
      <w:r w:rsidR="004422CC">
        <w:rPr>
          <w:rFonts w:asciiTheme="majorHAnsi" w:hAnsiTheme="majorHAnsi"/>
          <w:b/>
          <w:i/>
        </w:rPr>
        <w:t>Certyfikat partnera handlowego</w:t>
      </w:r>
      <w:r w:rsidRPr="00444BFB">
        <w:rPr>
          <w:rFonts w:asciiTheme="majorHAnsi" w:hAnsiTheme="majorHAnsi"/>
          <w:b/>
          <w:i/>
        </w:rPr>
        <w:t xml:space="preserve"> </w:t>
      </w:r>
      <w:r w:rsidR="0001349C">
        <w:rPr>
          <w:rFonts w:asciiTheme="majorHAnsi" w:hAnsiTheme="majorHAnsi"/>
          <w:b/>
          <w:i/>
        </w:rPr>
        <w:t>(dostarcza W</w:t>
      </w:r>
      <w:r w:rsidR="009D10E4" w:rsidRPr="00444BFB">
        <w:rPr>
          <w:rFonts w:asciiTheme="majorHAnsi" w:hAnsiTheme="majorHAnsi"/>
          <w:b/>
          <w:i/>
        </w:rPr>
        <w:t>ykonawca)</w:t>
      </w:r>
    </w:p>
    <w:p w14:paraId="5581C4A4" w14:textId="1C62DF5E" w:rsidR="004F0034" w:rsidRPr="00444BFB" w:rsidRDefault="00A91E04" w:rsidP="00C93DC4">
      <w:pPr>
        <w:rPr>
          <w:rFonts w:asciiTheme="majorHAnsi" w:hAnsiTheme="majorHAnsi"/>
          <w:b/>
          <w:i/>
        </w:rPr>
      </w:pPr>
      <w:r>
        <w:rPr>
          <w:rFonts w:asciiTheme="majorHAnsi" w:hAnsiTheme="majorHAnsi"/>
          <w:b/>
          <w:i/>
        </w:rPr>
        <w:br w:type="page"/>
      </w:r>
    </w:p>
    <w:p w14:paraId="2CCF07DF" w14:textId="63B52753" w:rsidR="004F0034" w:rsidRDefault="004F0034" w:rsidP="00C93DC4">
      <w:pPr>
        <w:rPr>
          <w:rFonts w:asciiTheme="majorHAnsi" w:hAnsiTheme="majorHAnsi"/>
          <w:b/>
          <w:i/>
        </w:rPr>
      </w:pPr>
      <w:r w:rsidRPr="00444BFB">
        <w:rPr>
          <w:rFonts w:asciiTheme="majorHAnsi" w:hAnsiTheme="majorHAnsi"/>
          <w:b/>
          <w:i/>
        </w:rPr>
        <w:lastRenderedPageBreak/>
        <w:t>Załącznik nr 5 – Podwykonawcy</w:t>
      </w:r>
      <w:r w:rsidR="0001349C">
        <w:rPr>
          <w:rFonts w:asciiTheme="majorHAnsi" w:hAnsiTheme="majorHAnsi"/>
          <w:b/>
          <w:i/>
        </w:rPr>
        <w:t xml:space="preserve"> (dostarcza W</w:t>
      </w:r>
      <w:r w:rsidR="009D10E4" w:rsidRPr="00444BFB">
        <w:rPr>
          <w:rFonts w:asciiTheme="majorHAnsi" w:hAnsiTheme="majorHAnsi"/>
          <w:b/>
          <w:i/>
        </w:rPr>
        <w:t>ykonawca)</w:t>
      </w:r>
    </w:p>
    <w:p w14:paraId="1D6DBF5E" w14:textId="77777777" w:rsidR="00DE5A5C" w:rsidRDefault="00DE5A5C" w:rsidP="00C93DC4">
      <w:pPr>
        <w:rPr>
          <w:rFonts w:asciiTheme="majorHAnsi" w:hAnsiTheme="majorHAnsi"/>
          <w:b/>
          <w:i/>
        </w:rPr>
      </w:pPr>
    </w:p>
    <w:p w14:paraId="16534C52" w14:textId="77777777" w:rsidR="00DE5A5C" w:rsidRDefault="00DE5A5C" w:rsidP="00C93DC4">
      <w:pPr>
        <w:rPr>
          <w:rFonts w:asciiTheme="majorHAnsi" w:hAnsiTheme="majorHAnsi"/>
          <w:b/>
          <w:i/>
        </w:rPr>
      </w:pPr>
    </w:p>
    <w:p w14:paraId="14A3B118" w14:textId="77777777" w:rsidR="00DE5A5C" w:rsidRDefault="00DE5A5C" w:rsidP="00C93DC4">
      <w:pPr>
        <w:rPr>
          <w:rFonts w:asciiTheme="majorHAnsi" w:hAnsiTheme="majorHAnsi"/>
          <w:b/>
          <w:i/>
        </w:rPr>
      </w:pPr>
    </w:p>
    <w:p w14:paraId="66CDAE3F" w14:textId="77777777" w:rsidR="00DE5A5C" w:rsidRDefault="00DE5A5C" w:rsidP="00C93DC4">
      <w:pPr>
        <w:rPr>
          <w:rFonts w:asciiTheme="majorHAnsi" w:hAnsiTheme="majorHAnsi"/>
          <w:b/>
          <w:i/>
        </w:rPr>
      </w:pPr>
    </w:p>
    <w:p w14:paraId="7BA2A07E" w14:textId="77777777" w:rsidR="00DE5A5C" w:rsidRDefault="00DE5A5C" w:rsidP="00C93DC4">
      <w:pPr>
        <w:rPr>
          <w:rFonts w:asciiTheme="majorHAnsi" w:hAnsiTheme="majorHAnsi"/>
          <w:b/>
          <w:i/>
        </w:rPr>
      </w:pPr>
    </w:p>
    <w:p w14:paraId="28F3FA69" w14:textId="77777777" w:rsidR="00DE5A5C" w:rsidRDefault="00DE5A5C" w:rsidP="00C93DC4">
      <w:pPr>
        <w:rPr>
          <w:rFonts w:asciiTheme="majorHAnsi" w:hAnsiTheme="majorHAnsi"/>
          <w:b/>
          <w:i/>
        </w:rPr>
      </w:pPr>
    </w:p>
    <w:p w14:paraId="32DA52B4" w14:textId="77777777" w:rsidR="00DE5A5C" w:rsidRDefault="00DE5A5C" w:rsidP="00C93DC4">
      <w:pPr>
        <w:rPr>
          <w:rFonts w:asciiTheme="majorHAnsi" w:hAnsiTheme="majorHAnsi"/>
          <w:b/>
          <w:i/>
        </w:rPr>
      </w:pPr>
    </w:p>
    <w:p w14:paraId="7CA3A4F2" w14:textId="77777777" w:rsidR="00DE5A5C" w:rsidRDefault="00DE5A5C" w:rsidP="00C93DC4">
      <w:pPr>
        <w:rPr>
          <w:rFonts w:asciiTheme="majorHAnsi" w:hAnsiTheme="majorHAnsi"/>
          <w:b/>
          <w:i/>
        </w:rPr>
      </w:pPr>
    </w:p>
    <w:p w14:paraId="2CFBC4C9" w14:textId="77777777" w:rsidR="00DE5A5C" w:rsidRDefault="00DE5A5C" w:rsidP="00C93DC4">
      <w:pPr>
        <w:rPr>
          <w:rFonts w:asciiTheme="majorHAnsi" w:hAnsiTheme="majorHAnsi"/>
          <w:b/>
          <w:i/>
        </w:rPr>
      </w:pPr>
    </w:p>
    <w:p w14:paraId="51B92A03" w14:textId="77777777" w:rsidR="00DE5A5C" w:rsidRDefault="00DE5A5C" w:rsidP="00C93DC4">
      <w:pPr>
        <w:rPr>
          <w:rFonts w:asciiTheme="majorHAnsi" w:hAnsiTheme="majorHAnsi"/>
          <w:b/>
          <w:i/>
        </w:rPr>
      </w:pPr>
    </w:p>
    <w:p w14:paraId="478D8A82" w14:textId="77777777" w:rsidR="00DE5A5C" w:rsidRDefault="00DE5A5C" w:rsidP="00C93DC4">
      <w:pPr>
        <w:rPr>
          <w:rFonts w:asciiTheme="majorHAnsi" w:hAnsiTheme="majorHAnsi"/>
          <w:b/>
          <w:i/>
        </w:rPr>
      </w:pPr>
    </w:p>
    <w:p w14:paraId="1C0779C4" w14:textId="77777777" w:rsidR="00DE5A5C" w:rsidRDefault="00DE5A5C" w:rsidP="00C93DC4">
      <w:pPr>
        <w:rPr>
          <w:rFonts w:asciiTheme="majorHAnsi" w:hAnsiTheme="majorHAnsi"/>
          <w:b/>
          <w:i/>
        </w:rPr>
      </w:pPr>
    </w:p>
    <w:p w14:paraId="65D71431" w14:textId="77777777" w:rsidR="00DE5A5C" w:rsidRDefault="00DE5A5C" w:rsidP="00C93DC4">
      <w:pPr>
        <w:rPr>
          <w:rFonts w:asciiTheme="majorHAnsi" w:hAnsiTheme="majorHAnsi"/>
          <w:b/>
          <w:i/>
        </w:rPr>
      </w:pPr>
    </w:p>
    <w:p w14:paraId="072E7A4A" w14:textId="77777777" w:rsidR="00DE5A5C" w:rsidRDefault="00DE5A5C" w:rsidP="00C93DC4">
      <w:pPr>
        <w:rPr>
          <w:rFonts w:asciiTheme="majorHAnsi" w:hAnsiTheme="majorHAnsi"/>
          <w:b/>
          <w:i/>
        </w:rPr>
      </w:pPr>
    </w:p>
    <w:p w14:paraId="1D161E3C" w14:textId="77777777" w:rsidR="00DE5A5C" w:rsidRDefault="00DE5A5C" w:rsidP="00C93DC4">
      <w:pPr>
        <w:rPr>
          <w:rFonts w:asciiTheme="majorHAnsi" w:hAnsiTheme="majorHAnsi"/>
          <w:b/>
          <w:i/>
        </w:rPr>
      </w:pPr>
    </w:p>
    <w:p w14:paraId="7492A3DC" w14:textId="77777777" w:rsidR="00DE5A5C" w:rsidRDefault="00DE5A5C" w:rsidP="00C93DC4">
      <w:pPr>
        <w:rPr>
          <w:rFonts w:asciiTheme="majorHAnsi" w:hAnsiTheme="majorHAnsi"/>
          <w:b/>
          <w:i/>
        </w:rPr>
      </w:pPr>
    </w:p>
    <w:p w14:paraId="38A51460" w14:textId="77777777" w:rsidR="00DE5A5C" w:rsidRDefault="00DE5A5C" w:rsidP="00C93DC4">
      <w:pPr>
        <w:rPr>
          <w:rFonts w:asciiTheme="majorHAnsi" w:hAnsiTheme="majorHAnsi"/>
          <w:b/>
          <w:i/>
        </w:rPr>
      </w:pPr>
    </w:p>
    <w:p w14:paraId="300B7E9E" w14:textId="77777777" w:rsidR="00DE5A5C" w:rsidRDefault="00DE5A5C" w:rsidP="00C93DC4">
      <w:pPr>
        <w:rPr>
          <w:rFonts w:asciiTheme="majorHAnsi" w:hAnsiTheme="majorHAnsi"/>
          <w:b/>
          <w:i/>
        </w:rPr>
      </w:pPr>
    </w:p>
    <w:p w14:paraId="440541C6" w14:textId="77777777" w:rsidR="00DE5A5C" w:rsidRDefault="00DE5A5C" w:rsidP="00C93DC4">
      <w:pPr>
        <w:rPr>
          <w:rFonts w:asciiTheme="majorHAnsi" w:hAnsiTheme="majorHAnsi"/>
          <w:b/>
          <w:i/>
        </w:rPr>
      </w:pPr>
    </w:p>
    <w:p w14:paraId="18B9229F" w14:textId="77777777" w:rsidR="00DE5A5C" w:rsidRDefault="00DE5A5C" w:rsidP="00C93DC4">
      <w:pPr>
        <w:rPr>
          <w:rFonts w:asciiTheme="majorHAnsi" w:hAnsiTheme="majorHAnsi"/>
          <w:b/>
          <w:i/>
        </w:rPr>
      </w:pPr>
    </w:p>
    <w:p w14:paraId="725545CA" w14:textId="1A489283" w:rsidR="00DE5A5C" w:rsidRDefault="00DE5A5C" w:rsidP="00C93DC4">
      <w:pPr>
        <w:rPr>
          <w:rFonts w:asciiTheme="majorHAnsi" w:hAnsiTheme="majorHAnsi"/>
          <w:b/>
          <w:i/>
        </w:rPr>
      </w:pPr>
    </w:p>
    <w:p w14:paraId="435BB7C2" w14:textId="77777777" w:rsidR="002441A8" w:rsidRDefault="002441A8" w:rsidP="00C93DC4">
      <w:pPr>
        <w:rPr>
          <w:rFonts w:asciiTheme="majorHAnsi" w:hAnsiTheme="majorHAnsi"/>
          <w:b/>
          <w:i/>
        </w:rPr>
      </w:pPr>
    </w:p>
    <w:p w14:paraId="0C5B0877" w14:textId="77777777" w:rsidR="002441A8" w:rsidRDefault="002441A8" w:rsidP="00C93DC4">
      <w:pPr>
        <w:rPr>
          <w:rFonts w:asciiTheme="majorHAnsi" w:hAnsiTheme="majorHAnsi"/>
          <w:b/>
          <w:i/>
        </w:rPr>
      </w:pPr>
    </w:p>
    <w:p w14:paraId="45F6D1BC" w14:textId="77777777" w:rsidR="004813A1" w:rsidRDefault="004813A1" w:rsidP="00C93DC4">
      <w:pPr>
        <w:rPr>
          <w:rFonts w:asciiTheme="majorHAnsi" w:hAnsiTheme="majorHAnsi"/>
          <w:b/>
          <w:i/>
        </w:rPr>
      </w:pPr>
    </w:p>
    <w:p w14:paraId="07CFC2F7" w14:textId="77777777" w:rsidR="008156F3" w:rsidRDefault="008156F3" w:rsidP="00C93DC4">
      <w:pPr>
        <w:rPr>
          <w:rFonts w:asciiTheme="majorHAnsi" w:hAnsiTheme="majorHAnsi"/>
          <w:b/>
          <w:i/>
          <w:highlight w:val="yellow"/>
        </w:rPr>
        <w:sectPr w:rsidR="008156F3">
          <w:pgSz w:w="11906" w:h="16838"/>
          <w:pgMar w:top="1417" w:right="1417" w:bottom="1417" w:left="1417" w:header="708" w:footer="708" w:gutter="0"/>
          <w:cols w:space="708"/>
          <w:docGrid w:linePitch="360"/>
        </w:sectPr>
      </w:pPr>
    </w:p>
    <w:p w14:paraId="4C634B92" w14:textId="3058E271" w:rsidR="004F0034" w:rsidRDefault="004F0034" w:rsidP="00C93DC4">
      <w:pPr>
        <w:rPr>
          <w:rFonts w:asciiTheme="majorHAnsi" w:hAnsiTheme="majorHAnsi"/>
          <w:b/>
          <w:i/>
        </w:rPr>
      </w:pPr>
      <w:r w:rsidRPr="001D0762">
        <w:rPr>
          <w:rFonts w:asciiTheme="majorHAnsi" w:hAnsiTheme="majorHAnsi"/>
          <w:b/>
          <w:i/>
        </w:rPr>
        <w:lastRenderedPageBreak/>
        <w:t xml:space="preserve">Załącznik nr 6 – </w:t>
      </w:r>
      <w:r w:rsidR="00C675C1">
        <w:rPr>
          <w:rFonts w:asciiTheme="majorHAnsi" w:hAnsiTheme="majorHAnsi"/>
          <w:b/>
          <w:i/>
        </w:rPr>
        <w:t xml:space="preserve">Wzór protokołu odbioru </w:t>
      </w:r>
    </w:p>
    <w:p w14:paraId="09F755D4" w14:textId="77777777" w:rsidR="00C675C1" w:rsidRDefault="00C675C1" w:rsidP="00C675C1">
      <w:pPr>
        <w:pStyle w:val="Style11"/>
        <w:tabs>
          <w:tab w:val="left" w:pos="3634"/>
        </w:tabs>
        <w:jc w:val="left"/>
        <w:rPr>
          <w:rFonts w:cstheme="minorHAnsi"/>
          <w:b w:val="0"/>
          <w:bCs w:val="0"/>
        </w:rPr>
      </w:pPr>
      <w:r w:rsidRPr="006C2716">
        <w:rPr>
          <w:rFonts w:cstheme="minorHAnsi"/>
          <w:b w:val="0"/>
          <w:bCs w:val="0"/>
        </w:rPr>
        <w:t>Wykonawca zobowiązany jest do przekazania dokumentu potwierdzającego</w:t>
      </w:r>
      <w:r>
        <w:rPr>
          <w:rFonts w:cstheme="minorHAnsi"/>
          <w:b w:val="0"/>
          <w:bCs w:val="0"/>
        </w:rPr>
        <w:t xml:space="preserve"> dokonanie dostawy Oprogramowania, licencji i wsparcia, zgodnie z następującym wzorem:</w:t>
      </w:r>
    </w:p>
    <w:tbl>
      <w:tblPr>
        <w:tblStyle w:val="Tabela-Siatka"/>
        <w:tblW w:w="0" w:type="auto"/>
        <w:tblLook w:val="04A0" w:firstRow="1" w:lastRow="0" w:firstColumn="1" w:lastColumn="0" w:noHBand="0" w:noVBand="1"/>
      </w:tblPr>
      <w:tblGrid>
        <w:gridCol w:w="1601"/>
        <w:gridCol w:w="1131"/>
        <w:gridCol w:w="1009"/>
        <w:gridCol w:w="775"/>
        <w:gridCol w:w="1216"/>
        <w:gridCol w:w="894"/>
        <w:gridCol w:w="1166"/>
        <w:gridCol w:w="1270"/>
      </w:tblGrid>
      <w:tr w:rsidR="00C675C1" w:rsidRPr="0066276B" w14:paraId="66E32857" w14:textId="77777777" w:rsidTr="0094705C">
        <w:trPr>
          <w:trHeight w:val="1120"/>
        </w:trPr>
        <w:tc>
          <w:tcPr>
            <w:tcW w:w="1601" w:type="dxa"/>
            <w:hideMark/>
          </w:tcPr>
          <w:p w14:paraId="70A4652D"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Oznaczenie aktywów trwałych (nazwa sprzętu/licencji)</w:t>
            </w:r>
          </w:p>
        </w:tc>
        <w:tc>
          <w:tcPr>
            <w:tcW w:w="1131" w:type="dxa"/>
            <w:hideMark/>
          </w:tcPr>
          <w:p w14:paraId="6DCA7445"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xml:space="preserve">Nazwa biznesowa (opis) </w:t>
            </w:r>
          </w:p>
        </w:tc>
        <w:tc>
          <w:tcPr>
            <w:tcW w:w="1009" w:type="dxa"/>
            <w:hideMark/>
          </w:tcPr>
          <w:p w14:paraId="0ADB5DE7"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Nr seryjny</w:t>
            </w:r>
          </w:p>
        </w:tc>
        <w:tc>
          <w:tcPr>
            <w:tcW w:w="775" w:type="dxa"/>
            <w:hideMark/>
          </w:tcPr>
          <w:p w14:paraId="1CAE0A83"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Jedn. miary</w:t>
            </w:r>
          </w:p>
        </w:tc>
        <w:tc>
          <w:tcPr>
            <w:tcW w:w="1216" w:type="dxa"/>
            <w:hideMark/>
          </w:tcPr>
          <w:p w14:paraId="5BD601C7"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Cena jednostowa</w:t>
            </w:r>
          </w:p>
        </w:tc>
        <w:tc>
          <w:tcPr>
            <w:tcW w:w="894" w:type="dxa"/>
            <w:hideMark/>
          </w:tcPr>
          <w:p w14:paraId="3C0F265B"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Wartość</w:t>
            </w:r>
          </w:p>
        </w:tc>
        <w:tc>
          <w:tcPr>
            <w:tcW w:w="1166" w:type="dxa"/>
            <w:hideMark/>
          </w:tcPr>
          <w:p w14:paraId="2C3F3C96"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NR zamówienia</w:t>
            </w:r>
          </w:p>
        </w:tc>
        <w:tc>
          <w:tcPr>
            <w:tcW w:w="1270" w:type="dxa"/>
            <w:hideMark/>
          </w:tcPr>
          <w:p w14:paraId="110423EE"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Numer umowy</w:t>
            </w:r>
          </w:p>
        </w:tc>
      </w:tr>
      <w:tr w:rsidR="00C675C1" w:rsidRPr="0066276B" w14:paraId="111DECFF" w14:textId="77777777" w:rsidTr="0094705C">
        <w:trPr>
          <w:trHeight w:val="280"/>
        </w:trPr>
        <w:tc>
          <w:tcPr>
            <w:tcW w:w="1601" w:type="dxa"/>
            <w:noWrap/>
            <w:hideMark/>
          </w:tcPr>
          <w:p w14:paraId="338F8B5D"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Licencje</w:t>
            </w:r>
          </w:p>
        </w:tc>
        <w:tc>
          <w:tcPr>
            <w:tcW w:w="1131" w:type="dxa"/>
            <w:noWrap/>
            <w:hideMark/>
          </w:tcPr>
          <w:p w14:paraId="24E24EFF"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w:t>
            </w:r>
          </w:p>
        </w:tc>
        <w:tc>
          <w:tcPr>
            <w:tcW w:w="1009" w:type="dxa"/>
            <w:noWrap/>
            <w:hideMark/>
          </w:tcPr>
          <w:p w14:paraId="18FD48CF"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w:t>
            </w:r>
          </w:p>
        </w:tc>
        <w:tc>
          <w:tcPr>
            <w:tcW w:w="775" w:type="dxa"/>
            <w:noWrap/>
            <w:hideMark/>
          </w:tcPr>
          <w:p w14:paraId="47DEDB34"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SZT</w:t>
            </w:r>
          </w:p>
        </w:tc>
        <w:tc>
          <w:tcPr>
            <w:tcW w:w="1216" w:type="dxa"/>
            <w:noWrap/>
            <w:hideMark/>
          </w:tcPr>
          <w:p w14:paraId="4B8C47F6"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w:t>
            </w:r>
          </w:p>
        </w:tc>
        <w:tc>
          <w:tcPr>
            <w:tcW w:w="894" w:type="dxa"/>
            <w:noWrap/>
            <w:hideMark/>
          </w:tcPr>
          <w:p w14:paraId="5FB17BB0"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w:t>
            </w:r>
          </w:p>
        </w:tc>
        <w:tc>
          <w:tcPr>
            <w:tcW w:w="1166" w:type="dxa"/>
            <w:noWrap/>
            <w:hideMark/>
          </w:tcPr>
          <w:p w14:paraId="36E2E82E"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w:t>
            </w:r>
          </w:p>
        </w:tc>
        <w:tc>
          <w:tcPr>
            <w:tcW w:w="1270" w:type="dxa"/>
            <w:noWrap/>
            <w:hideMark/>
          </w:tcPr>
          <w:p w14:paraId="39F1ED00" w14:textId="77777777" w:rsidR="00C675C1" w:rsidRPr="00704971" w:rsidRDefault="00C675C1" w:rsidP="0094705C">
            <w:pPr>
              <w:spacing w:after="60"/>
              <w:rPr>
                <w:rFonts w:ascii="Arial Narrow" w:eastAsiaTheme="majorEastAsia" w:hAnsi="Arial Narrow" w:cstheme="majorBidi"/>
                <w:b/>
                <w:bCs/>
                <w:caps/>
                <w:sz w:val="16"/>
                <w:szCs w:val="16"/>
              </w:rPr>
            </w:pPr>
            <w:r w:rsidRPr="00704971">
              <w:rPr>
                <w:rFonts w:ascii="Arial Narrow" w:eastAsiaTheme="majorEastAsia" w:hAnsi="Arial Narrow" w:cstheme="majorBidi"/>
                <w:b/>
                <w:bCs/>
                <w:caps/>
                <w:sz w:val="16"/>
                <w:szCs w:val="16"/>
              </w:rPr>
              <w:t> </w:t>
            </w:r>
          </w:p>
        </w:tc>
      </w:tr>
    </w:tbl>
    <w:p w14:paraId="4419BDDD" w14:textId="77777777" w:rsidR="00C675C1" w:rsidRDefault="00C675C1" w:rsidP="00C675C1">
      <w:pPr>
        <w:pStyle w:val="Style11"/>
        <w:tabs>
          <w:tab w:val="left" w:pos="3634"/>
        </w:tabs>
        <w:rPr>
          <w:rFonts w:ascii="Arial Narrow" w:hAnsi="Arial Narrow"/>
          <w:color w:val="000000"/>
          <w:sz w:val="20"/>
          <w:szCs w:val="20"/>
        </w:rPr>
      </w:pPr>
    </w:p>
    <w:p w14:paraId="2A95AF36" w14:textId="77777777" w:rsidR="00C675C1" w:rsidRDefault="00C675C1" w:rsidP="00C675C1">
      <w:pPr>
        <w:pStyle w:val="Style11"/>
        <w:tabs>
          <w:tab w:val="left" w:pos="3634"/>
        </w:tabs>
        <w:rPr>
          <w:rFonts w:ascii="Arial Narrow" w:hAnsi="Arial Narrow"/>
          <w:color w:val="000000"/>
          <w:sz w:val="20"/>
          <w:szCs w:val="20"/>
        </w:rPr>
      </w:pPr>
      <w:r w:rsidRPr="0084146E">
        <w:rPr>
          <w:rFonts w:ascii="Arial Narrow" w:hAnsi="Arial Narrow"/>
          <w:color w:val="000000"/>
          <w:sz w:val="20"/>
          <w:szCs w:val="20"/>
        </w:rPr>
        <w:t>PROTOKÓŁ ODBIORU</w:t>
      </w:r>
    </w:p>
    <w:p w14:paraId="4B6F81FC" w14:textId="77777777" w:rsidR="00C675C1" w:rsidRPr="0084146E" w:rsidRDefault="00C675C1" w:rsidP="00C675C1">
      <w:pPr>
        <w:pStyle w:val="Style11"/>
        <w:tabs>
          <w:tab w:val="left" w:pos="3634"/>
        </w:tabs>
        <w:rPr>
          <w:rFonts w:ascii="Arial Narrow" w:hAnsi="Arial Narrow"/>
          <w:sz w:val="20"/>
          <w:szCs w:val="20"/>
        </w:rPr>
      </w:pPr>
      <w:r>
        <w:rPr>
          <w:rFonts w:ascii="Arial Narrow" w:hAnsi="Arial Narrow"/>
          <w:color w:val="000000"/>
          <w:sz w:val="20"/>
          <w:szCs w:val="20"/>
        </w:rPr>
        <w:t>PRACE DODATKOWE*</w:t>
      </w:r>
      <w:r w:rsidRPr="0084146E">
        <w:rPr>
          <w:rFonts w:ascii="Arial Narrow" w:hAnsi="Arial Narrow"/>
          <w:sz w:val="20"/>
          <w:szCs w:val="20"/>
        </w:rPr>
        <w:t>/ WYKONANIA USŁUGI*</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C675C1" w:rsidRPr="004019A7" w14:paraId="7B0EC20A" w14:textId="77777777" w:rsidTr="0094705C">
        <w:trPr>
          <w:trHeight w:hRule="exact" w:val="384"/>
          <w:jc w:val="center"/>
        </w:trPr>
        <w:tc>
          <w:tcPr>
            <w:tcW w:w="4066" w:type="dxa"/>
            <w:tcBorders>
              <w:top w:val="single" w:sz="4" w:space="0" w:color="auto"/>
              <w:left w:val="single" w:sz="4" w:space="0" w:color="auto"/>
            </w:tcBorders>
            <w:shd w:val="clear" w:color="auto" w:fill="FFFFFF"/>
            <w:vAlign w:val="center"/>
          </w:tcPr>
          <w:p w14:paraId="0FDA7272" w14:textId="77777777" w:rsidR="00C675C1" w:rsidRPr="0084146E" w:rsidRDefault="00C675C1" w:rsidP="0094705C">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4A654758" w14:textId="77777777" w:rsidR="00C675C1" w:rsidRPr="0084146E" w:rsidRDefault="00C675C1" w:rsidP="0094705C">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2A6EE332" w14:textId="77777777" w:rsidR="00C675C1" w:rsidRPr="0084146E" w:rsidRDefault="00C675C1" w:rsidP="0094705C">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C675C1" w:rsidRPr="004019A7" w14:paraId="3598C55F" w14:textId="77777777" w:rsidTr="0094705C">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0036E16A" w14:textId="77777777" w:rsidR="00C675C1" w:rsidRPr="0084146E" w:rsidRDefault="00C675C1" w:rsidP="0094705C">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547242A6" w14:textId="77777777" w:rsidR="00C675C1" w:rsidRPr="0084146E" w:rsidRDefault="00C675C1" w:rsidP="0094705C">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3E73BB6A" w14:textId="77777777" w:rsidR="00C675C1" w:rsidRPr="0084146E" w:rsidRDefault="00C675C1" w:rsidP="0094705C">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78E9A2F4" w14:textId="77777777" w:rsidR="00C675C1" w:rsidRPr="0084146E" w:rsidRDefault="00C675C1" w:rsidP="0094705C">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361D557D" w14:textId="77777777" w:rsidR="00C675C1" w:rsidRPr="0084146E" w:rsidRDefault="00C675C1" w:rsidP="0094705C">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1E657727" w14:textId="77777777" w:rsidR="00C675C1" w:rsidRPr="0084146E" w:rsidRDefault="00C675C1" w:rsidP="0094705C">
            <w:pPr>
              <w:pStyle w:val="Style14"/>
              <w:spacing w:line="379" w:lineRule="auto"/>
              <w:rPr>
                <w:rFonts w:ascii="Arial Narrow" w:hAnsi="Arial Narrow"/>
                <w:b/>
                <w:bCs/>
                <w:sz w:val="20"/>
                <w:szCs w:val="20"/>
              </w:rPr>
            </w:pPr>
          </w:p>
        </w:tc>
      </w:tr>
    </w:tbl>
    <w:p w14:paraId="40D89BD0" w14:textId="77777777" w:rsidR="00C675C1" w:rsidRPr="0084146E" w:rsidRDefault="00C675C1" w:rsidP="00C675C1">
      <w:pPr>
        <w:spacing w:after="279" w:line="1" w:lineRule="exact"/>
        <w:rPr>
          <w:rFonts w:ascii="Arial Narrow" w:hAnsi="Arial Narrow"/>
          <w:sz w:val="20"/>
          <w:szCs w:val="20"/>
        </w:rPr>
      </w:pPr>
    </w:p>
    <w:tbl>
      <w:tblPr>
        <w:tblOverlap w:val="never"/>
        <w:tblW w:w="9067" w:type="dxa"/>
        <w:jc w:val="center"/>
        <w:tblLayout w:type="fixed"/>
        <w:tblCellMar>
          <w:left w:w="10" w:type="dxa"/>
          <w:right w:w="10" w:type="dxa"/>
        </w:tblCellMar>
        <w:tblLook w:val="0000" w:firstRow="0" w:lastRow="0" w:firstColumn="0" w:lastColumn="0" w:noHBand="0" w:noVBand="0"/>
      </w:tblPr>
      <w:tblGrid>
        <w:gridCol w:w="48"/>
        <w:gridCol w:w="4421"/>
        <w:gridCol w:w="2064"/>
        <w:gridCol w:w="2515"/>
        <w:gridCol w:w="19"/>
      </w:tblGrid>
      <w:tr w:rsidR="00C675C1" w:rsidRPr="004019A7" w14:paraId="48089680" w14:textId="77777777" w:rsidTr="0094705C">
        <w:trPr>
          <w:gridAfter w:val="1"/>
          <w:wAfter w:w="19" w:type="dxa"/>
          <w:trHeight w:hRule="exact" w:val="384"/>
          <w:jc w:val="center"/>
        </w:trPr>
        <w:tc>
          <w:tcPr>
            <w:tcW w:w="4469" w:type="dxa"/>
            <w:gridSpan w:val="2"/>
            <w:tcBorders>
              <w:top w:val="single" w:sz="4" w:space="0" w:color="auto"/>
              <w:left w:val="single" w:sz="4" w:space="0" w:color="auto"/>
            </w:tcBorders>
            <w:shd w:val="clear" w:color="auto" w:fill="FFFFFF"/>
            <w:vAlign w:val="center"/>
          </w:tcPr>
          <w:p w14:paraId="50DE4D48" w14:textId="77777777" w:rsidR="00C675C1" w:rsidRPr="0084146E" w:rsidRDefault="00C675C1" w:rsidP="0094705C">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7B47B15F" w14:textId="77777777" w:rsidR="00C675C1" w:rsidRPr="0084146E" w:rsidRDefault="00C675C1" w:rsidP="0094705C">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086C9123" w14:textId="77777777" w:rsidR="00C675C1" w:rsidRPr="0084146E" w:rsidRDefault="00C675C1" w:rsidP="0094705C">
            <w:pPr>
              <w:pStyle w:val="Style14"/>
              <w:spacing w:line="240" w:lineRule="auto"/>
              <w:jc w:val="center"/>
              <w:rPr>
                <w:rFonts w:ascii="Arial Narrow" w:hAnsi="Arial Narrow"/>
                <w:sz w:val="20"/>
                <w:szCs w:val="20"/>
              </w:rPr>
            </w:pPr>
          </w:p>
        </w:tc>
      </w:tr>
      <w:tr w:rsidR="00C675C1" w:rsidRPr="004019A7" w14:paraId="7D2965E5" w14:textId="77777777" w:rsidTr="0094705C">
        <w:trPr>
          <w:gridAfter w:val="1"/>
          <w:wAfter w:w="19" w:type="dxa"/>
          <w:trHeight w:hRule="exact" w:val="317"/>
          <w:jc w:val="center"/>
        </w:trPr>
        <w:tc>
          <w:tcPr>
            <w:tcW w:w="4469" w:type="dxa"/>
            <w:gridSpan w:val="2"/>
            <w:tcBorders>
              <w:top w:val="single" w:sz="4" w:space="0" w:color="auto"/>
            </w:tcBorders>
            <w:shd w:val="clear" w:color="auto" w:fill="FFFFFF"/>
          </w:tcPr>
          <w:p w14:paraId="0C827B7A" w14:textId="77777777" w:rsidR="00C675C1" w:rsidRPr="0084146E" w:rsidRDefault="00C675C1" w:rsidP="0094705C">
            <w:pPr>
              <w:rPr>
                <w:rFonts w:ascii="Arial Narrow" w:hAnsi="Arial Narrow"/>
                <w:sz w:val="20"/>
                <w:szCs w:val="20"/>
              </w:rPr>
            </w:pPr>
          </w:p>
        </w:tc>
        <w:tc>
          <w:tcPr>
            <w:tcW w:w="2064" w:type="dxa"/>
            <w:shd w:val="clear" w:color="auto" w:fill="FFFFFF"/>
          </w:tcPr>
          <w:p w14:paraId="04C7BC09" w14:textId="77777777" w:rsidR="00C675C1" w:rsidRPr="0084146E" w:rsidRDefault="00C675C1" w:rsidP="0094705C">
            <w:pPr>
              <w:rPr>
                <w:rFonts w:ascii="Arial Narrow" w:hAnsi="Arial Narrow"/>
                <w:sz w:val="20"/>
                <w:szCs w:val="20"/>
              </w:rPr>
            </w:pPr>
          </w:p>
        </w:tc>
        <w:tc>
          <w:tcPr>
            <w:tcW w:w="2515" w:type="dxa"/>
            <w:tcBorders>
              <w:top w:val="single" w:sz="4" w:space="0" w:color="auto"/>
            </w:tcBorders>
            <w:shd w:val="clear" w:color="auto" w:fill="FFFFFF"/>
          </w:tcPr>
          <w:p w14:paraId="7D854808" w14:textId="77777777" w:rsidR="00C675C1" w:rsidRPr="0084146E" w:rsidRDefault="00C675C1" w:rsidP="0094705C">
            <w:pPr>
              <w:rPr>
                <w:rFonts w:ascii="Arial Narrow" w:hAnsi="Arial Narrow"/>
                <w:sz w:val="20"/>
                <w:szCs w:val="20"/>
              </w:rPr>
            </w:pPr>
          </w:p>
        </w:tc>
      </w:tr>
      <w:tr w:rsidR="00C675C1" w:rsidRPr="004019A7" w14:paraId="304BD3CA" w14:textId="77777777" w:rsidTr="009470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48" w:type="dxa"/>
          <w:trHeight w:val="2542"/>
        </w:trPr>
        <w:tc>
          <w:tcPr>
            <w:tcW w:w="9019" w:type="dxa"/>
            <w:gridSpan w:val="4"/>
          </w:tcPr>
          <w:p w14:paraId="3837004C" w14:textId="77777777" w:rsidR="00C675C1" w:rsidRPr="0084146E" w:rsidRDefault="00C675C1" w:rsidP="0094705C">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Przedmiot i zakres odbioru:</w:t>
            </w:r>
          </w:p>
          <w:p w14:paraId="3113320F" w14:textId="77777777" w:rsidR="00C675C1" w:rsidRPr="0084146E" w:rsidRDefault="00C675C1" w:rsidP="0094705C">
            <w:pPr>
              <w:pStyle w:val="Style14"/>
              <w:spacing w:line="240" w:lineRule="auto"/>
              <w:rPr>
                <w:rFonts w:ascii="Arial Narrow" w:hAnsi="Arial Narrow"/>
                <w:b/>
                <w:color w:val="000000"/>
                <w:sz w:val="20"/>
                <w:szCs w:val="20"/>
              </w:rPr>
            </w:pPr>
          </w:p>
          <w:p w14:paraId="48744A1B" w14:textId="77777777" w:rsidR="00C675C1" w:rsidRPr="0084146E" w:rsidRDefault="00C675C1" w:rsidP="0094705C">
            <w:pPr>
              <w:pStyle w:val="Style14"/>
              <w:spacing w:line="240" w:lineRule="auto"/>
              <w:rPr>
                <w:rFonts w:ascii="Arial Narrow" w:hAnsi="Arial Narrow"/>
                <w:i/>
                <w:sz w:val="20"/>
                <w:szCs w:val="20"/>
              </w:rPr>
            </w:pPr>
          </w:p>
        </w:tc>
      </w:tr>
    </w:tbl>
    <w:p w14:paraId="6808A806" w14:textId="77777777" w:rsidR="00C675C1" w:rsidRPr="0084146E" w:rsidRDefault="00C675C1" w:rsidP="00C675C1">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C675C1" w:rsidRPr="004019A7" w14:paraId="3962C5BF" w14:textId="77777777" w:rsidTr="0094705C">
        <w:trPr>
          <w:trHeight w:val="2015"/>
        </w:trPr>
        <w:tc>
          <w:tcPr>
            <w:tcW w:w="8979" w:type="dxa"/>
          </w:tcPr>
          <w:p w14:paraId="2F22DE80" w14:textId="77777777" w:rsidR="00C675C1" w:rsidRPr="0084146E" w:rsidRDefault="00C675C1" w:rsidP="0094705C">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67BE92B0" w14:textId="77777777" w:rsidR="00C675C1" w:rsidRPr="0084146E" w:rsidRDefault="00C675C1" w:rsidP="0094705C">
            <w:pPr>
              <w:pStyle w:val="Style14"/>
              <w:spacing w:line="240" w:lineRule="auto"/>
              <w:rPr>
                <w:rFonts w:ascii="Arial Narrow" w:hAnsi="Arial Narrow"/>
                <w:sz w:val="20"/>
                <w:szCs w:val="20"/>
              </w:rPr>
            </w:pPr>
          </w:p>
          <w:p w14:paraId="150E6100" w14:textId="77777777" w:rsidR="00C675C1" w:rsidRPr="0084146E" w:rsidRDefault="00C675C1" w:rsidP="00C675C1">
            <w:pPr>
              <w:pStyle w:val="Style14"/>
              <w:numPr>
                <w:ilvl w:val="0"/>
                <w:numId w:val="30"/>
              </w:numPr>
              <w:spacing w:line="240" w:lineRule="auto"/>
              <w:rPr>
                <w:rFonts w:ascii="Arial Narrow" w:hAnsi="Arial Narrow"/>
                <w:sz w:val="20"/>
                <w:szCs w:val="20"/>
              </w:rPr>
            </w:pPr>
            <w:r w:rsidRPr="0084146E">
              <w:rPr>
                <w:rFonts w:ascii="Arial Narrow" w:hAnsi="Arial Narrow"/>
                <w:i/>
                <w:sz w:val="20"/>
                <w:szCs w:val="20"/>
              </w:rPr>
              <w:t>Bez zastrzeżeń.</w:t>
            </w:r>
            <w:r>
              <w:rPr>
                <w:rFonts w:ascii="Arial Narrow" w:hAnsi="Arial Narrow"/>
                <w:i/>
                <w:sz w:val="20"/>
                <w:szCs w:val="20"/>
              </w:rPr>
              <w:t>*</w:t>
            </w:r>
          </w:p>
          <w:p w14:paraId="63AC0887" w14:textId="77777777" w:rsidR="00C675C1" w:rsidRPr="0084146E" w:rsidRDefault="00C675C1" w:rsidP="00C675C1">
            <w:pPr>
              <w:pStyle w:val="Style14"/>
              <w:numPr>
                <w:ilvl w:val="0"/>
                <w:numId w:val="30"/>
              </w:numPr>
              <w:spacing w:line="240" w:lineRule="auto"/>
              <w:rPr>
                <w:rFonts w:ascii="Arial Narrow" w:hAnsi="Arial Narrow"/>
                <w:sz w:val="20"/>
                <w:szCs w:val="20"/>
              </w:rPr>
            </w:pPr>
            <w:r w:rsidRPr="0084146E">
              <w:rPr>
                <w:rFonts w:ascii="Arial Narrow" w:hAnsi="Arial Narrow"/>
                <w:sz w:val="20"/>
                <w:szCs w:val="20"/>
              </w:rPr>
              <w:t>Zgodnie z harmonogramem.</w:t>
            </w:r>
            <w:r>
              <w:rPr>
                <w:rFonts w:ascii="Arial Narrow" w:hAnsi="Arial Narrow"/>
                <w:sz w:val="20"/>
                <w:szCs w:val="20"/>
              </w:rPr>
              <w:t>*</w:t>
            </w:r>
          </w:p>
          <w:p w14:paraId="59D0007A" w14:textId="77777777" w:rsidR="00C675C1" w:rsidRPr="00843CC2" w:rsidRDefault="00C675C1" w:rsidP="00C675C1">
            <w:pPr>
              <w:pStyle w:val="Style14"/>
              <w:numPr>
                <w:ilvl w:val="0"/>
                <w:numId w:val="30"/>
              </w:numPr>
              <w:spacing w:line="240" w:lineRule="auto"/>
              <w:rPr>
                <w:rFonts w:ascii="Arial Narrow" w:hAnsi="Arial Narrow"/>
                <w:sz w:val="20"/>
                <w:szCs w:val="20"/>
              </w:rPr>
            </w:pPr>
            <w:r w:rsidRPr="0084146E">
              <w:rPr>
                <w:rFonts w:ascii="Arial Narrow" w:hAnsi="Arial Narrow"/>
                <w:i/>
                <w:sz w:val="20"/>
                <w:szCs w:val="20"/>
              </w:rPr>
              <w:t>Zakres odbioru wykonanych prac objętych niniejszym protokołem jest zgodny z Umową</w:t>
            </w:r>
            <w:r>
              <w:rPr>
                <w:rFonts w:ascii="Arial Narrow" w:hAnsi="Arial Narrow"/>
                <w:i/>
                <w:sz w:val="20"/>
                <w:szCs w:val="20"/>
              </w:rPr>
              <w:t>*</w:t>
            </w:r>
          </w:p>
          <w:p w14:paraId="1BAF3591" w14:textId="77777777" w:rsidR="00C675C1" w:rsidRPr="00843CC2" w:rsidRDefault="00C675C1" w:rsidP="00C675C1">
            <w:pPr>
              <w:pStyle w:val="Style14"/>
              <w:numPr>
                <w:ilvl w:val="0"/>
                <w:numId w:val="30"/>
              </w:numPr>
              <w:spacing w:line="240" w:lineRule="auto"/>
              <w:rPr>
                <w:rFonts w:ascii="Arial Narrow" w:hAnsi="Arial Narrow"/>
                <w:sz w:val="20"/>
                <w:szCs w:val="20"/>
              </w:rPr>
            </w:pPr>
            <w:r>
              <w:rPr>
                <w:rFonts w:ascii="Arial Narrow" w:hAnsi="Arial Narrow"/>
                <w:i/>
                <w:sz w:val="20"/>
                <w:szCs w:val="20"/>
              </w:rPr>
              <w:t>………………………………………</w:t>
            </w:r>
          </w:p>
          <w:p w14:paraId="2BA6CF13" w14:textId="77777777" w:rsidR="00C675C1" w:rsidRPr="0084146E" w:rsidRDefault="00C675C1" w:rsidP="0094705C">
            <w:pPr>
              <w:pStyle w:val="Style14"/>
              <w:spacing w:line="240" w:lineRule="auto"/>
              <w:rPr>
                <w:rFonts w:ascii="Arial Narrow" w:hAnsi="Arial Narrow"/>
                <w:sz w:val="20"/>
                <w:szCs w:val="20"/>
              </w:rPr>
            </w:pPr>
            <w:r>
              <w:rPr>
                <w:rFonts w:ascii="Arial Narrow" w:hAnsi="Arial Narrow"/>
                <w:i/>
                <w:sz w:val="20"/>
                <w:szCs w:val="20"/>
              </w:rPr>
              <w:t xml:space="preserve">*niepotrzebne </w:t>
            </w:r>
            <w:proofErr w:type="spellStart"/>
            <w:r>
              <w:rPr>
                <w:rFonts w:ascii="Arial Narrow" w:hAnsi="Arial Narrow"/>
                <w:i/>
                <w:sz w:val="20"/>
                <w:szCs w:val="20"/>
              </w:rPr>
              <w:t>skreslić</w:t>
            </w:r>
            <w:proofErr w:type="spellEnd"/>
          </w:p>
        </w:tc>
      </w:tr>
    </w:tbl>
    <w:p w14:paraId="1D4912EB" w14:textId="77777777" w:rsidR="00C675C1" w:rsidRPr="0084146E" w:rsidRDefault="00C675C1" w:rsidP="00C675C1">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C675C1" w:rsidRPr="004019A7" w14:paraId="7BE861BA" w14:textId="77777777" w:rsidTr="0094705C">
        <w:trPr>
          <w:trHeight w:val="340"/>
        </w:trPr>
        <w:tc>
          <w:tcPr>
            <w:tcW w:w="2240" w:type="dxa"/>
          </w:tcPr>
          <w:p w14:paraId="176795BE" w14:textId="77777777" w:rsidR="00C675C1" w:rsidRPr="0084146E" w:rsidRDefault="00C675C1" w:rsidP="0094705C">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1CFA1642" w14:textId="77777777" w:rsidR="00C675C1" w:rsidRPr="0084146E" w:rsidRDefault="00C675C1" w:rsidP="00C675C1">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C675C1" w:rsidRPr="004019A7" w14:paraId="193F55DA" w14:textId="77777777" w:rsidTr="0094705C">
        <w:trPr>
          <w:trHeight w:val="410"/>
        </w:trPr>
        <w:tc>
          <w:tcPr>
            <w:tcW w:w="4106" w:type="dxa"/>
          </w:tcPr>
          <w:p w14:paraId="413494DA" w14:textId="77777777" w:rsidR="00C675C1" w:rsidRPr="0084146E" w:rsidRDefault="00C675C1" w:rsidP="0094705C">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2DCD39D4" w14:textId="77777777" w:rsidR="00C675C1" w:rsidRPr="0084146E" w:rsidRDefault="00C675C1" w:rsidP="00C675C1">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C675C1" w:rsidRPr="004019A7" w14:paraId="0001DF58" w14:textId="77777777" w:rsidTr="0094705C">
        <w:trPr>
          <w:trHeight w:hRule="exact" w:val="365"/>
          <w:jc w:val="center"/>
        </w:trPr>
        <w:tc>
          <w:tcPr>
            <w:tcW w:w="3969" w:type="dxa"/>
            <w:tcBorders>
              <w:top w:val="single" w:sz="4" w:space="0" w:color="auto"/>
              <w:left w:val="single" w:sz="4" w:space="0" w:color="auto"/>
            </w:tcBorders>
            <w:shd w:val="clear" w:color="auto" w:fill="FFFFFF"/>
          </w:tcPr>
          <w:p w14:paraId="3530453F" w14:textId="77777777" w:rsidR="00C675C1" w:rsidRPr="0084146E" w:rsidRDefault="00C675C1" w:rsidP="0094705C">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lastRenderedPageBreak/>
              <w:t>Przedstawiciel ZAMAWIAJĄCEGO:</w:t>
            </w:r>
          </w:p>
        </w:tc>
        <w:tc>
          <w:tcPr>
            <w:tcW w:w="851" w:type="dxa"/>
            <w:tcBorders>
              <w:left w:val="single" w:sz="4" w:space="0" w:color="auto"/>
            </w:tcBorders>
            <w:shd w:val="clear" w:color="auto" w:fill="FFFFFF"/>
          </w:tcPr>
          <w:p w14:paraId="17DD4374" w14:textId="77777777" w:rsidR="00C675C1" w:rsidRPr="0084146E" w:rsidRDefault="00C675C1" w:rsidP="0094705C">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1E716A25" w14:textId="77777777" w:rsidR="00C675C1" w:rsidRPr="0084146E" w:rsidRDefault="00C675C1" w:rsidP="0094705C">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C675C1" w:rsidRPr="004019A7" w14:paraId="0929C8B6" w14:textId="77777777" w:rsidTr="0094705C">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62E1D489" w14:textId="77777777" w:rsidR="00C675C1" w:rsidRPr="0084146E" w:rsidRDefault="00C675C1" w:rsidP="0094705C">
            <w:pPr>
              <w:pStyle w:val="Style14"/>
              <w:spacing w:after="100" w:line="240" w:lineRule="auto"/>
              <w:ind w:right="-155"/>
              <w:rPr>
                <w:rFonts w:ascii="Arial Narrow" w:hAnsi="Arial Narrow"/>
                <w:sz w:val="20"/>
                <w:szCs w:val="20"/>
              </w:rPr>
            </w:pPr>
          </w:p>
          <w:p w14:paraId="0CA37400" w14:textId="77777777" w:rsidR="00C675C1" w:rsidRPr="0084146E" w:rsidRDefault="00C675C1" w:rsidP="0094705C">
            <w:pPr>
              <w:ind w:right="-269"/>
              <w:rPr>
                <w:rFonts w:ascii="Arial Narrow" w:hAnsi="Arial Narrow"/>
                <w:sz w:val="20"/>
                <w:szCs w:val="20"/>
              </w:rPr>
            </w:pPr>
          </w:p>
          <w:p w14:paraId="75A5D85F" w14:textId="77777777" w:rsidR="00C675C1" w:rsidRPr="0084146E" w:rsidRDefault="00C675C1" w:rsidP="0094705C">
            <w:pPr>
              <w:ind w:right="-155"/>
              <w:rPr>
                <w:rFonts w:ascii="Arial Narrow" w:hAnsi="Arial Narrow"/>
                <w:sz w:val="20"/>
                <w:szCs w:val="20"/>
              </w:rPr>
            </w:pPr>
          </w:p>
          <w:p w14:paraId="766AB370" w14:textId="77777777" w:rsidR="00C675C1" w:rsidRPr="0084146E" w:rsidRDefault="00C675C1" w:rsidP="0094705C">
            <w:pPr>
              <w:ind w:right="-155"/>
              <w:rPr>
                <w:rFonts w:ascii="Arial Narrow" w:hAnsi="Arial Narrow"/>
                <w:sz w:val="20"/>
                <w:szCs w:val="20"/>
              </w:rPr>
            </w:pPr>
          </w:p>
          <w:p w14:paraId="7672C47F" w14:textId="77777777" w:rsidR="00C675C1" w:rsidRPr="0084146E" w:rsidRDefault="00C675C1" w:rsidP="0094705C">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2BE9433C" w14:textId="77777777" w:rsidR="00C675C1" w:rsidRPr="0084146E" w:rsidRDefault="00C675C1" w:rsidP="0094705C">
            <w:pPr>
              <w:rPr>
                <w:rFonts w:ascii="Arial Narrow" w:hAnsi="Arial Narrow"/>
                <w:sz w:val="20"/>
                <w:szCs w:val="20"/>
              </w:rPr>
            </w:pPr>
          </w:p>
          <w:p w14:paraId="2EC51B75" w14:textId="77777777" w:rsidR="00C675C1" w:rsidRPr="0084146E" w:rsidRDefault="00C675C1" w:rsidP="0094705C">
            <w:pPr>
              <w:jc w:val="center"/>
              <w:rPr>
                <w:rFonts w:ascii="Arial Narrow" w:hAnsi="Arial Narrow"/>
                <w:sz w:val="20"/>
                <w:szCs w:val="20"/>
              </w:rPr>
            </w:pPr>
          </w:p>
        </w:tc>
        <w:tc>
          <w:tcPr>
            <w:tcW w:w="851" w:type="dxa"/>
            <w:tcBorders>
              <w:left w:val="single" w:sz="4" w:space="0" w:color="auto"/>
            </w:tcBorders>
            <w:shd w:val="clear" w:color="auto" w:fill="FFFFFF"/>
          </w:tcPr>
          <w:p w14:paraId="5ABB15FE" w14:textId="77777777" w:rsidR="00C675C1" w:rsidRPr="0084146E" w:rsidRDefault="00C675C1" w:rsidP="0094705C">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56479DD8" w14:textId="77777777" w:rsidR="00C675C1" w:rsidRPr="0084146E" w:rsidRDefault="00C675C1" w:rsidP="0094705C">
            <w:pPr>
              <w:pStyle w:val="Style14"/>
              <w:spacing w:line="240" w:lineRule="auto"/>
              <w:rPr>
                <w:rFonts w:ascii="Arial Narrow" w:hAnsi="Arial Narrow"/>
                <w:i/>
                <w:sz w:val="20"/>
                <w:szCs w:val="20"/>
              </w:rPr>
            </w:pPr>
          </w:p>
          <w:p w14:paraId="147F48E1" w14:textId="77777777" w:rsidR="00C675C1" w:rsidRPr="0084146E" w:rsidRDefault="00C675C1" w:rsidP="0094705C">
            <w:pPr>
              <w:pStyle w:val="Style14"/>
              <w:spacing w:line="240" w:lineRule="auto"/>
              <w:rPr>
                <w:rFonts w:ascii="Arial Narrow" w:hAnsi="Arial Narrow"/>
                <w:i/>
                <w:sz w:val="20"/>
                <w:szCs w:val="20"/>
              </w:rPr>
            </w:pPr>
          </w:p>
          <w:p w14:paraId="721B984E" w14:textId="77777777" w:rsidR="00C675C1" w:rsidRPr="0084146E" w:rsidRDefault="00C675C1" w:rsidP="0094705C">
            <w:pPr>
              <w:pStyle w:val="Style14"/>
              <w:spacing w:line="240" w:lineRule="auto"/>
              <w:rPr>
                <w:rFonts w:ascii="Arial Narrow" w:hAnsi="Arial Narrow"/>
                <w:i/>
                <w:sz w:val="20"/>
                <w:szCs w:val="20"/>
              </w:rPr>
            </w:pPr>
          </w:p>
          <w:p w14:paraId="27AEEDDC" w14:textId="77777777" w:rsidR="00C675C1" w:rsidRPr="0084146E" w:rsidRDefault="00C675C1" w:rsidP="0094705C">
            <w:pPr>
              <w:pStyle w:val="Style14"/>
              <w:spacing w:line="240" w:lineRule="auto"/>
              <w:rPr>
                <w:rFonts w:ascii="Arial Narrow" w:hAnsi="Arial Narrow"/>
                <w:i/>
                <w:sz w:val="20"/>
                <w:szCs w:val="20"/>
              </w:rPr>
            </w:pPr>
          </w:p>
          <w:p w14:paraId="7CE7DEC5" w14:textId="77777777" w:rsidR="00C675C1" w:rsidRPr="0084146E" w:rsidRDefault="00C675C1" w:rsidP="0094705C">
            <w:pPr>
              <w:pStyle w:val="Style14"/>
              <w:spacing w:line="240" w:lineRule="auto"/>
              <w:rPr>
                <w:rFonts w:ascii="Arial Narrow" w:hAnsi="Arial Narrow"/>
                <w:i/>
                <w:sz w:val="20"/>
                <w:szCs w:val="20"/>
              </w:rPr>
            </w:pPr>
          </w:p>
          <w:p w14:paraId="665A2134" w14:textId="77777777" w:rsidR="00C675C1" w:rsidRPr="0084146E" w:rsidRDefault="00C675C1" w:rsidP="0094705C">
            <w:pPr>
              <w:pStyle w:val="Style14"/>
              <w:spacing w:line="240" w:lineRule="auto"/>
              <w:rPr>
                <w:rFonts w:ascii="Arial Narrow" w:hAnsi="Arial Narrow"/>
                <w:i/>
                <w:sz w:val="20"/>
                <w:szCs w:val="20"/>
              </w:rPr>
            </w:pPr>
          </w:p>
          <w:p w14:paraId="2AB8A8A0" w14:textId="77777777" w:rsidR="00C675C1" w:rsidRPr="0084146E" w:rsidRDefault="00C675C1" w:rsidP="0094705C">
            <w:pPr>
              <w:pStyle w:val="Style14"/>
              <w:spacing w:line="379" w:lineRule="auto"/>
              <w:ind w:right="266"/>
              <w:rPr>
                <w:rFonts w:ascii="Arial Narrow" w:hAnsi="Arial Narrow"/>
                <w:sz w:val="20"/>
                <w:szCs w:val="20"/>
              </w:rPr>
            </w:pPr>
          </w:p>
        </w:tc>
      </w:tr>
    </w:tbl>
    <w:p w14:paraId="2305A5A4" w14:textId="77777777" w:rsidR="00C675C1" w:rsidRDefault="00C675C1" w:rsidP="00C675C1">
      <w:pPr>
        <w:pStyle w:val="Style14"/>
        <w:spacing w:line="240" w:lineRule="auto"/>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7E32F795" w14:textId="77777777" w:rsidR="00220FCA" w:rsidRDefault="00220FCA" w:rsidP="00C93DC4">
      <w:pPr>
        <w:rPr>
          <w:rFonts w:asciiTheme="majorHAnsi" w:hAnsiTheme="majorHAnsi"/>
          <w:b/>
          <w:i/>
        </w:rPr>
      </w:pPr>
    </w:p>
    <w:p w14:paraId="04510A64" w14:textId="77777777" w:rsidR="00220FCA" w:rsidRDefault="00220FCA" w:rsidP="00C93DC4">
      <w:pPr>
        <w:rPr>
          <w:rFonts w:asciiTheme="majorHAnsi" w:hAnsiTheme="majorHAnsi"/>
          <w:b/>
          <w:i/>
        </w:rPr>
      </w:pPr>
    </w:p>
    <w:p w14:paraId="34084A2A" w14:textId="77777777" w:rsidR="00220FCA" w:rsidRDefault="00220FCA" w:rsidP="00C93DC4">
      <w:pPr>
        <w:rPr>
          <w:rFonts w:asciiTheme="majorHAnsi" w:hAnsiTheme="majorHAnsi"/>
          <w:b/>
          <w:i/>
        </w:rPr>
      </w:pPr>
    </w:p>
    <w:p w14:paraId="3D11EAB3" w14:textId="77777777" w:rsidR="00220FCA" w:rsidRDefault="00220FCA" w:rsidP="00C93DC4">
      <w:pPr>
        <w:rPr>
          <w:rFonts w:asciiTheme="majorHAnsi" w:hAnsiTheme="majorHAnsi"/>
          <w:b/>
          <w:i/>
        </w:rPr>
      </w:pPr>
    </w:p>
    <w:p w14:paraId="7365ACC4" w14:textId="77777777" w:rsidR="00220FCA" w:rsidRDefault="00220FCA" w:rsidP="00C93DC4">
      <w:pPr>
        <w:rPr>
          <w:rFonts w:asciiTheme="majorHAnsi" w:hAnsiTheme="majorHAnsi"/>
          <w:b/>
          <w:i/>
        </w:rPr>
      </w:pPr>
    </w:p>
    <w:p w14:paraId="1EA1CFF2" w14:textId="77777777" w:rsidR="00220FCA" w:rsidRDefault="00220FCA" w:rsidP="00C93DC4">
      <w:pPr>
        <w:rPr>
          <w:rFonts w:asciiTheme="majorHAnsi" w:hAnsiTheme="majorHAnsi"/>
          <w:b/>
          <w:i/>
        </w:rPr>
      </w:pPr>
    </w:p>
    <w:p w14:paraId="40B32A64" w14:textId="77777777" w:rsidR="00220FCA" w:rsidRDefault="00220FCA" w:rsidP="00C93DC4">
      <w:pPr>
        <w:rPr>
          <w:rFonts w:asciiTheme="majorHAnsi" w:hAnsiTheme="majorHAnsi"/>
          <w:b/>
          <w:i/>
        </w:rPr>
      </w:pPr>
    </w:p>
    <w:p w14:paraId="346E1000" w14:textId="77777777" w:rsidR="00220FCA" w:rsidRDefault="00220FCA" w:rsidP="00C93DC4">
      <w:pPr>
        <w:rPr>
          <w:rFonts w:asciiTheme="majorHAnsi" w:hAnsiTheme="majorHAnsi"/>
          <w:b/>
          <w:i/>
        </w:rPr>
      </w:pPr>
    </w:p>
    <w:p w14:paraId="7D68A963" w14:textId="77777777" w:rsidR="00220FCA" w:rsidRDefault="00220FCA" w:rsidP="00C93DC4">
      <w:pPr>
        <w:rPr>
          <w:rFonts w:asciiTheme="majorHAnsi" w:hAnsiTheme="majorHAnsi"/>
          <w:b/>
          <w:i/>
        </w:rPr>
      </w:pPr>
    </w:p>
    <w:p w14:paraId="33372F8E" w14:textId="77777777" w:rsidR="00220FCA" w:rsidRDefault="00220FCA" w:rsidP="00C93DC4">
      <w:pPr>
        <w:rPr>
          <w:rFonts w:asciiTheme="majorHAnsi" w:hAnsiTheme="majorHAnsi"/>
          <w:b/>
          <w:i/>
        </w:rPr>
      </w:pPr>
    </w:p>
    <w:p w14:paraId="67282656" w14:textId="77777777" w:rsidR="00220FCA" w:rsidRDefault="00220FCA" w:rsidP="00C93DC4">
      <w:pPr>
        <w:rPr>
          <w:rFonts w:asciiTheme="majorHAnsi" w:hAnsiTheme="majorHAnsi"/>
          <w:b/>
          <w:i/>
        </w:rPr>
      </w:pPr>
    </w:p>
    <w:p w14:paraId="0A53A396" w14:textId="77777777" w:rsidR="00220FCA" w:rsidRDefault="00220FCA" w:rsidP="00C93DC4">
      <w:pPr>
        <w:rPr>
          <w:rFonts w:asciiTheme="majorHAnsi" w:hAnsiTheme="majorHAnsi"/>
          <w:b/>
          <w:i/>
        </w:rPr>
      </w:pPr>
    </w:p>
    <w:p w14:paraId="45B76C03" w14:textId="77777777" w:rsidR="00220FCA" w:rsidRDefault="00220FCA" w:rsidP="00C93DC4">
      <w:pPr>
        <w:rPr>
          <w:rFonts w:asciiTheme="majorHAnsi" w:hAnsiTheme="majorHAnsi"/>
          <w:b/>
          <w:i/>
        </w:rPr>
      </w:pPr>
    </w:p>
    <w:p w14:paraId="28B7839C" w14:textId="77777777" w:rsidR="00220FCA" w:rsidRDefault="00220FCA" w:rsidP="00C93DC4">
      <w:pPr>
        <w:rPr>
          <w:rFonts w:asciiTheme="majorHAnsi" w:hAnsiTheme="majorHAnsi"/>
          <w:b/>
          <w:i/>
        </w:rPr>
      </w:pPr>
    </w:p>
    <w:p w14:paraId="2340CD51" w14:textId="77777777" w:rsidR="00220FCA" w:rsidRDefault="00220FCA" w:rsidP="00C93DC4">
      <w:pPr>
        <w:rPr>
          <w:rFonts w:asciiTheme="majorHAnsi" w:hAnsiTheme="majorHAnsi"/>
          <w:b/>
          <w:i/>
        </w:rPr>
      </w:pPr>
    </w:p>
    <w:p w14:paraId="08116782" w14:textId="77777777" w:rsidR="00220FCA" w:rsidRDefault="00220FCA" w:rsidP="00C93DC4">
      <w:pPr>
        <w:rPr>
          <w:rFonts w:asciiTheme="majorHAnsi" w:hAnsiTheme="majorHAnsi"/>
          <w:b/>
          <w:i/>
        </w:rPr>
      </w:pPr>
    </w:p>
    <w:p w14:paraId="1EBC99DB" w14:textId="77777777" w:rsidR="00220FCA" w:rsidRDefault="00220FCA" w:rsidP="00C93DC4">
      <w:pPr>
        <w:rPr>
          <w:rFonts w:asciiTheme="majorHAnsi" w:hAnsiTheme="majorHAnsi"/>
          <w:b/>
          <w:i/>
        </w:rPr>
      </w:pPr>
    </w:p>
    <w:p w14:paraId="44671FCE" w14:textId="77777777" w:rsidR="00220FCA" w:rsidRDefault="00220FCA" w:rsidP="00C93DC4">
      <w:pPr>
        <w:rPr>
          <w:rFonts w:asciiTheme="majorHAnsi" w:hAnsiTheme="majorHAnsi"/>
          <w:b/>
          <w:i/>
        </w:rPr>
      </w:pPr>
    </w:p>
    <w:p w14:paraId="433BF2FC" w14:textId="77777777" w:rsidR="00220FCA" w:rsidRDefault="00220FCA" w:rsidP="00C93DC4">
      <w:pPr>
        <w:rPr>
          <w:rFonts w:asciiTheme="majorHAnsi" w:hAnsiTheme="majorHAnsi"/>
          <w:b/>
          <w:i/>
        </w:rPr>
      </w:pPr>
    </w:p>
    <w:p w14:paraId="6DE57C85" w14:textId="77777777" w:rsidR="00220FCA" w:rsidRDefault="00220FCA" w:rsidP="00C93DC4">
      <w:pPr>
        <w:rPr>
          <w:rFonts w:asciiTheme="majorHAnsi" w:hAnsiTheme="majorHAnsi"/>
          <w:b/>
          <w:i/>
        </w:rPr>
      </w:pPr>
    </w:p>
    <w:p w14:paraId="17E6E564" w14:textId="77777777" w:rsidR="00402844" w:rsidRDefault="00402844" w:rsidP="00C93DC4">
      <w:pPr>
        <w:rPr>
          <w:rFonts w:asciiTheme="majorHAnsi" w:hAnsiTheme="majorHAnsi"/>
          <w:b/>
          <w:i/>
        </w:rPr>
      </w:pPr>
    </w:p>
    <w:p w14:paraId="0FFAF689" w14:textId="77777777" w:rsidR="00402844" w:rsidRDefault="00402844" w:rsidP="00C93DC4">
      <w:pPr>
        <w:rPr>
          <w:rFonts w:asciiTheme="majorHAnsi" w:hAnsiTheme="majorHAnsi"/>
          <w:b/>
          <w:i/>
        </w:rPr>
      </w:pPr>
    </w:p>
    <w:p w14:paraId="29D0AB01" w14:textId="77777777" w:rsidR="00402844" w:rsidRDefault="00402844" w:rsidP="00C93DC4">
      <w:pPr>
        <w:rPr>
          <w:rFonts w:asciiTheme="majorHAnsi" w:hAnsiTheme="majorHAnsi"/>
          <w:b/>
          <w:i/>
        </w:rPr>
      </w:pPr>
    </w:p>
    <w:p w14:paraId="453D18E9" w14:textId="77777777" w:rsidR="00402844" w:rsidRDefault="00402844" w:rsidP="00C93DC4">
      <w:pPr>
        <w:rPr>
          <w:rFonts w:asciiTheme="majorHAnsi" w:hAnsiTheme="majorHAnsi"/>
          <w:b/>
          <w:i/>
        </w:rPr>
      </w:pPr>
    </w:p>
    <w:p w14:paraId="6F8CB1E2" w14:textId="77777777" w:rsidR="006E0618" w:rsidRDefault="006E0618" w:rsidP="00C93DC4">
      <w:pPr>
        <w:rPr>
          <w:rFonts w:asciiTheme="majorHAnsi" w:hAnsiTheme="majorHAnsi"/>
          <w:b/>
          <w:i/>
        </w:rPr>
      </w:pPr>
    </w:p>
    <w:p w14:paraId="15450048" w14:textId="59F1E4E4" w:rsidR="00CF05C2" w:rsidRDefault="00C675C1" w:rsidP="00C675C1">
      <w:pPr>
        <w:rPr>
          <w:rFonts w:asciiTheme="majorHAnsi" w:hAnsiTheme="majorHAnsi"/>
          <w:b/>
          <w:i/>
        </w:rPr>
      </w:pPr>
      <w:r>
        <w:rPr>
          <w:rFonts w:asciiTheme="majorHAnsi" w:hAnsiTheme="majorHAnsi"/>
          <w:b/>
          <w:i/>
        </w:rPr>
        <w:lastRenderedPageBreak/>
        <w:t xml:space="preserve">Załącznik nr </w:t>
      </w:r>
      <w:r w:rsidR="00D7285B">
        <w:rPr>
          <w:rFonts w:asciiTheme="majorHAnsi" w:hAnsiTheme="majorHAnsi"/>
          <w:b/>
          <w:i/>
        </w:rPr>
        <w:t>7</w:t>
      </w:r>
      <w:r>
        <w:rPr>
          <w:rFonts w:asciiTheme="majorHAnsi" w:hAnsiTheme="majorHAnsi"/>
          <w:b/>
          <w:i/>
        </w:rPr>
        <w:t xml:space="preserve"> – Wór klauzuli informacyjnej RODO Wykonawcy</w:t>
      </w:r>
    </w:p>
    <w:p w14:paraId="4002E474" w14:textId="4F1B2BDE" w:rsidR="00C675C1" w:rsidRDefault="00CF05C2" w:rsidP="00C675C1">
      <w:pPr>
        <w:rPr>
          <w:rFonts w:asciiTheme="majorHAnsi" w:hAnsiTheme="majorHAnsi"/>
          <w:b/>
          <w:i/>
        </w:rPr>
      </w:pPr>
      <w:r>
        <w:rPr>
          <w:rFonts w:asciiTheme="majorHAnsi" w:hAnsiTheme="majorHAnsi"/>
          <w:b/>
          <w:i/>
        </w:rPr>
        <w:br w:type="page"/>
      </w:r>
      <w:r w:rsidR="00C675C1">
        <w:rPr>
          <w:rFonts w:asciiTheme="majorHAnsi" w:hAnsiTheme="majorHAnsi"/>
          <w:b/>
          <w:i/>
        </w:rPr>
        <w:lastRenderedPageBreak/>
        <w:t>Załącznik nr 8 – Wór klauzuli informacyjnej RODO Zamawiającego</w:t>
      </w:r>
    </w:p>
    <w:p w14:paraId="4A030D0F" w14:textId="77777777" w:rsidR="00C675C1" w:rsidRPr="006D6E4D" w:rsidRDefault="00C675C1" w:rsidP="00C675C1">
      <w:pPr>
        <w:widowControl w:val="0"/>
        <w:suppressAutoHyphens/>
        <w:spacing w:after="120"/>
        <w:jc w:val="center"/>
        <w:rPr>
          <w:rFonts w:ascii="Arial Narrow" w:hAnsi="Arial Narrow"/>
          <w:b/>
        </w:rPr>
      </w:pPr>
      <w:r w:rsidRPr="006D6E4D">
        <w:rPr>
          <w:rFonts w:ascii="Arial Narrow" w:hAnsi="Arial Narrow"/>
          <w:b/>
          <w:bCs/>
        </w:rPr>
        <w:t xml:space="preserve">INFORMACJE </w:t>
      </w:r>
      <w:r w:rsidRPr="006D6E4D">
        <w:rPr>
          <w:rFonts w:ascii="Arial Narrow" w:hAnsi="Arial Narrow"/>
          <w:b/>
        </w:rPr>
        <w:t>DOTYCZĄCE PRZETWARZANIA DANYCH OSOBOWYCH</w:t>
      </w:r>
    </w:p>
    <w:p w14:paraId="7218C6E5" w14:textId="77777777" w:rsidR="00C675C1" w:rsidRPr="006D6E4D" w:rsidRDefault="00C675C1" w:rsidP="00C675C1">
      <w:pPr>
        <w:widowControl w:val="0"/>
        <w:suppressAutoHyphens/>
        <w:spacing w:before="120" w:after="120"/>
        <w:jc w:val="both"/>
        <w:rPr>
          <w:rFonts w:ascii="Arial Narrow" w:hAnsi="Arial Narrow" w:cs="Arial"/>
          <w:sz w:val="20"/>
        </w:rPr>
      </w:pPr>
      <w:r w:rsidRPr="006D6E4D">
        <w:rPr>
          <w:rFonts w:ascii="Arial Narrow" w:hAnsi="Arial Narrow" w:cs="Arial"/>
        </w:rPr>
        <w:t>Zgodnie z art.</w:t>
      </w:r>
      <w:r w:rsidRPr="006D6E4D">
        <w:rPr>
          <w:rFonts w:ascii="Arial Narrow" w:hAnsi="Arial Narrow" w:cs="Arial"/>
          <w:sz w:val="20"/>
        </w:rPr>
        <w:t xml:space="preserve"> 14 ust. 1-2 Rozporządzenia Parlamentu Europejskiego i Rady (UE) 2016/679 z dnia 27 kwietnia 2016 r. </w:t>
      </w:r>
      <w:r w:rsidRPr="006D6E4D">
        <w:rPr>
          <w:rFonts w:ascii="Arial Narrow" w:hAnsi="Arial Narrow" w:cs="Arial"/>
          <w:sz w:val="20"/>
        </w:rPr>
        <w:br/>
        <w:t>w sprawie ochrony osób fizycznych w związku z przetwarzaniem danych osobowych i w sprawie swobodnego przepływu takich danych oraz uchylenia dyrektywy 95/46/WE (ogólne rozporządzenie o ochronie danych) (dalej „</w:t>
      </w:r>
      <w:r w:rsidRPr="006D6E4D">
        <w:rPr>
          <w:rFonts w:ascii="Arial Narrow" w:hAnsi="Arial Narrow" w:cs="Arial"/>
          <w:b/>
          <w:sz w:val="20"/>
        </w:rPr>
        <w:t>RODO</w:t>
      </w:r>
      <w:r w:rsidRPr="006D6E4D">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C675C1" w:rsidRPr="006D6E4D" w14:paraId="4AA747F7" w14:textId="77777777" w:rsidTr="0094705C">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934636"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cs="Times New Roman"/>
                <w:b/>
                <w:sz w:val="20"/>
                <w:szCs w:val="20"/>
                <w:lang w:val="cs-CZ"/>
              </w:rPr>
            </w:pPr>
            <w:r w:rsidRPr="006D6E4D">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F96BBF" w14:textId="77777777" w:rsidR="00C675C1" w:rsidRPr="006D6E4D" w:rsidRDefault="00C675C1" w:rsidP="0094705C">
            <w:pPr>
              <w:pStyle w:val="Akapitzlist"/>
              <w:widowControl w:val="0"/>
              <w:suppressAutoHyphens/>
              <w:spacing w:after="0" w:line="240" w:lineRule="auto"/>
              <w:ind w:left="-66"/>
              <w:jc w:val="both"/>
              <w:rPr>
                <w:rFonts w:ascii="Arial Narrow" w:hAnsi="Arial Narrow" w:cs="Times New Roman"/>
                <w:sz w:val="20"/>
                <w:szCs w:val="20"/>
                <w:lang w:val="cs-CZ"/>
              </w:rPr>
            </w:pPr>
            <w:r w:rsidRPr="006D6E4D">
              <w:rPr>
                <w:rFonts w:ascii="Arial Narrow" w:hAnsi="Arial Narrow" w:cs="Times New Roman"/>
                <w:sz w:val="20"/>
                <w:szCs w:val="20"/>
              </w:rPr>
              <w:t>Administratorem Pani/ Pana danych osobowych jest PGE Systemy</w:t>
            </w:r>
            <w:r>
              <w:rPr>
                <w:rFonts w:ascii="Arial Narrow" w:hAnsi="Arial Narrow" w:cs="Times New Roman"/>
                <w:sz w:val="20"/>
                <w:szCs w:val="20"/>
              </w:rPr>
              <w:t xml:space="preserve"> S.A. z siedzibą w Warszawie 00 </w:t>
            </w:r>
            <w:r w:rsidRPr="006D6E4D">
              <w:rPr>
                <w:rFonts w:ascii="Arial Narrow" w:hAnsi="Arial Narrow" w:cs="Times New Roman"/>
                <w:sz w:val="20"/>
                <w:szCs w:val="20"/>
              </w:rPr>
              <w:t>121, ul. Sienna 39 (dalej „</w:t>
            </w:r>
            <w:r w:rsidRPr="006D6E4D">
              <w:rPr>
                <w:rFonts w:ascii="Arial Narrow" w:hAnsi="Arial Narrow" w:cs="Times New Roman"/>
                <w:b/>
                <w:sz w:val="20"/>
                <w:szCs w:val="20"/>
              </w:rPr>
              <w:t>ADO</w:t>
            </w:r>
            <w:r w:rsidRPr="006D6E4D">
              <w:rPr>
                <w:rFonts w:ascii="Arial Narrow" w:hAnsi="Arial Narrow" w:cs="Times New Roman"/>
                <w:sz w:val="20"/>
                <w:szCs w:val="20"/>
              </w:rPr>
              <w:t>”).</w:t>
            </w:r>
          </w:p>
        </w:tc>
      </w:tr>
      <w:tr w:rsidR="00C675C1" w:rsidRPr="006D6E4D" w14:paraId="2C7D48BC"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0B6CF"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AF1E223" w14:textId="136DF0CB" w:rsidR="00C675C1" w:rsidRPr="006D6E4D" w:rsidRDefault="00C675C1" w:rsidP="0094705C">
            <w:pPr>
              <w:pStyle w:val="Akapitzlist"/>
              <w:widowControl w:val="0"/>
              <w:suppressAutoHyphens/>
              <w:spacing w:after="0" w:line="240" w:lineRule="auto"/>
              <w:ind w:left="-66"/>
              <w:jc w:val="both"/>
              <w:rPr>
                <w:rFonts w:ascii="Arial Narrow" w:hAnsi="Arial Narrow" w:cs="Times New Roman"/>
                <w:sz w:val="20"/>
                <w:szCs w:val="20"/>
              </w:rPr>
            </w:pPr>
            <w:r w:rsidRPr="006D6E4D">
              <w:rPr>
                <w:rFonts w:ascii="Arial Narrow" w:hAnsi="Arial Narrow" w:cs="Times New Roman"/>
                <w:sz w:val="20"/>
                <w:szCs w:val="20"/>
              </w:rPr>
              <w:t xml:space="preserve">W sprawie ochrony swoich danych osobowych może Pani/ Pan skontaktować się z Inspektorem Ochrony Danych, którym jest w PGE Systemy S.A. Patryk Wojcieski pod adresem email: </w:t>
            </w:r>
            <w:r w:rsidRPr="006C18EB">
              <w:rPr>
                <w:rFonts w:cs="Times New Roman"/>
                <w:sz w:val="20"/>
              </w:rPr>
              <w:t>iod.pgesystemy@gkpge.pl</w:t>
            </w:r>
            <w:r w:rsidRPr="006D6E4D">
              <w:rPr>
                <w:rFonts w:ascii="Arial Narrow" w:hAnsi="Arial Narrow" w:cs="Times New Roman"/>
                <w:sz w:val="20"/>
                <w:szCs w:val="20"/>
              </w:rPr>
              <w:t>, pod numerem telefonu: 885 115 003 lub pisemnie na adres siedziby ADO wskazany w pkt I.</w:t>
            </w:r>
          </w:p>
        </w:tc>
      </w:tr>
      <w:tr w:rsidR="00C675C1" w:rsidRPr="006D6E4D" w14:paraId="6D03D672"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5C1D0D"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1D363E0" w14:textId="77777777" w:rsidR="00C675C1" w:rsidRPr="00C267A8" w:rsidRDefault="00C675C1" w:rsidP="00A90119">
            <w:pPr>
              <w:widowControl w:val="0"/>
              <w:suppressAutoHyphens/>
              <w:spacing w:after="0" w:line="240" w:lineRule="auto"/>
              <w:ind w:hanging="66"/>
              <w:contextualSpacing/>
              <w:jc w:val="both"/>
              <w:rPr>
                <w:rFonts w:ascii="Arial Narrow" w:hAnsi="Arial Narrow"/>
                <w:sz w:val="20"/>
              </w:rPr>
            </w:pPr>
            <w:r w:rsidRPr="00C267A8">
              <w:rPr>
                <w:rFonts w:ascii="Arial Narrow" w:hAnsi="Arial Narrow"/>
                <w:sz w:val="20"/>
              </w:rPr>
              <w:t>Pani/Pana dane przetwarzane są w celu:</w:t>
            </w:r>
          </w:p>
          <w:p w14:paraId="15AB4E49" w14:textId="08940AA2" w:rsidR="00C675C1" w:rsidRPr="00A90119" w:rsidRDefault="00C675C1" w:rsidP="00A90119">
            <w:pPr>
              <w:pStyle w:val="Akapitzlist"/>
              <w:widowControl w:val="0"/>
              <w:numPr>
                <w:ilvl w:val="3"/>
                <w:numId w:val="37"/>
              </w:numPr>
              <w:suppressAutoHyphens/>
              <w:spacing w:after="0" w:line="240" w:lineRule="auto"/>
              <w:ind w:left="360"/>
              <w:jc w:val="both"/>
              <w:rPr>
                <w:rFonts w:ascii="Arial Narrow" w:hAnsi="Arial Narrow"/>
                <w:sz w:val="20"/>
              </w:rPr>
            </w:pPr>
            <w:r w:rsidRPr="00A90119">
              <w:rPr>
                <w:rFonts w:ascii="Arial Narrow" w:hAnsi="Arial Narrow"/>
                <w:sz w:val="20"/>
              </w:rPr>
              <w:t>prowadzenia dokumentacji współpracy będącym obowiązkiem PGE Systemy S.A. przetwarzanie jest niezbędne do wypełnienia obowiązków prawnych ciążących na Administratorze (podstawa z art. 6 ust. 1 lit. c RODO);</w:t>
            </w:r>
          </w:p>
          <w:p w14:paraId="67E70C0D" w14:textId="1B2E71F8" w:rsidR="00C675C1" w:rsidRPr="00A90119" w:rsidRDefault="00C675C1" w:rsidP="00A90119">
            <w:pPr>
              <w:pStyle w:val="Akapitzlist"/>
              <w:widowControl w:val="0"/>
              <w:numPr>
                <w:ilvl w:val="3"/>
                <w:numId w:val="37"/>
              </w:numPr>
              <w:suppressAutoHyphens/>
              <w:spacing w:after="0" w:line="240" w:lineRule="auto"/>
              <w:ind w:left="360"/>
              <w:jc w:val="both"/>
              <w:rPr>
                <w:rFonts w:ascii="Arial Narrow" w:hAnsi="Arial Narrow"/>
                <w:sz w:val="20"/>
              </w:rPr>
            </w:pPr>
            <w:r w:rsidRPr="00A90119">
              <w:rPr>
                <w:rFonts w:ascii="Arial Narrow" w:hAnsi="Arial Narrow"/>
                <w:sz w:val="20"/>
              </w:rPr>
              <w:t>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25C63E25" w14:textId="2215B27C" w:rsidR="00C675C1" w:rsidRPr="00A90119" w:rsidRDefault="00C675C1" w:rsidP="00A90119">
            <w:pPr>
              <w:pStyle w:val="Akapitzlist"/>
              <w:widowControl w:val="0"/>
              <w:numPr>
                <w:ilvl w:val="3"/>
                <w:numId w:val="37"/>
              </w:numPr>
              <w:suppressAutoHyphens/>
              <w:spacing w:after="0" w:line="240" w:lineRule="auto"/>
              <w:ind w:left="360"/>
              <w:jc w:val="both"/>
              <w:rPr>
                <w:rFonts w:ascii="Arial Narrow" w:hAnsi="Arial Narrow"/>
                <w:sz w:val="20"/>
              </w:rPr>
            </w:pPr>
            <w:r w:rsidRPr="00A90119">
              <w:rPr>
                <w:rFonts w:ascii="Arial Narrow" w:hAnsi="Arial Narrow"/>
                <w:sz w:val="20"/>
              </w:rPr>
              <w:t>archiwalnym (dowodowym) będącym realizacją prawnie uzasadnionego interesu PGE Systemy S.A. w tym zabezpieczenia informacji na wypadek prawnej potrzeby wykazania faktów (podstawa z art. 6 ust. 1 lit. f RODO);</w:t>
            </w:r>
          </w:p>
          <w:p w14:paraId="414AC8BD" w14:textId="7E132269" w:rsidR="00C675C1" w:rsidRPr="00A90119" w:rsidRDefault="00C675C1" w:rsidP="00A90119">
            <w:pPr>
              <w:pStyle w:val="Akapitzlist"/>
              <w:widowControl w:val="0"/>
              <w:numPr>
                <w:ilvl w:val="3"/>
                <w:numId w:val="37"/>
              </w:numPr>
              <w:suppressAutoHyphens/>
              <w:spacing w:after="0" w:line="240" w:lineRule="auto"/>
              <w:ind w:left="360"/>
              <w:jc w:val="both"/>
              <w:rPr>
                <w:rFonts w:ascii="Arial Narrow" w:hAnsi="Arial Narrow"/>
                <w:sz w:val="20"/>
                <w:szCs w:val="20"/>
                <w:lang w:val="cs-CZ"/>
              </w:rPr>
            </w:pPr>
            <w:r w:rsidRPr="00A90119">
              <w:rPr>
                <w:rFonts w:ascii="Arial Narrow" w:hAnsi="Arial Narrow"/>
                <w:sz w:val="20"/>
              </w:rPr>
              <w:t>ewentualnego ustalenia, dochodzenia lub obrony przed roszczeniami będącym realizacją prawnie uzasadnionego interesu PGE Systemy S.A. (podstawa z art. 6 ust. 1 lit. f RODO);</w:t>
            </w:r>
          </w:p>
        </w:tc>
      </w:tr>
      <w:tr w:rsidR="00C675C1" w:rsidRPr="006D6E4D" w14:paraId="7084875F"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46C0CF" w14:textId="77777777" w:rsidR="00C675C1" w:rsidRPr="006D6E4D" w:rsidRDefault="00C675C1" w:rsidP="0094705C">
            <w:pPr>
              <w:pStyle w:val="Akapitzlist"/>
              <w:widowControl w:val="0"/>
              <w:numPr>
                <w:ilvl w:val="0"/>
                <w:numId w:val="5"/>
              </w:numPr>
              <w:suppressAutoHyphens/>
              <w:spacing w:after="0" w:line="240" w:lineRule="auto"/>
              <w:ind w:left="201" w:right="-151" w:hanging="284"/>
              <w:rPr>
                <w:rFonts w:ascii="Arial Narrow" w:hAnsi="Arial Narrow"/>
                <w:b/>
                <w:sz w:val="20"/>
                <w:szCs w:val="20"/>
                <w:lang w:val="cs-CZ"/>
              </w:rPr>
            </w:pPr>
            <w:r w:rsidRPr="006D6E4D">
              <w:rPr>
                <w:rFonts w:ascii="Arial Narrow" w:hAnsi="Arial Narrow"/>
                <w:b/>
                <w:sz w:val="20"/>
                <w:szCs w:val="20"/>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05FA689" w14:textId="77777777" w:rsidR="00C675C1" w:rsidRPr="006D6E4D" w:rsidRDefault="00C675C1" w:rsidP="0094705C">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Podstawowe dane identyfikacyjne niezbędne dla wykonania</w:t>
            </w:r>
            <w:r>
              <w:rPr>
                <w:rFonts w:ascii="Arial Narrow" w:hAnsi="Arial Narrow"/>
                <w:sz w:val="20"/>
                <w:szCs w:val="20"/>
                <w:lang w:val="cs-CZ"/>
              </w:rPr>
              <w:t xml:space="preserve"> umowy (m.in. Pani/ Pana imię i </w:t>
            </w:r>
            <w:r w:rsidRPr="006D6E4D">
              <w:rPr>
                <w:rFonts w:ascii="Arial Narrow" w:hAnsi="Arial Narrow"/>
                <w:sz w:val="20"/>
                <w:szCs w:val="20"/>
                <w:lang w:val="cs-CZ"/>
              </w:rPr>
              <w:t>nazwisko, służbowy adres e-mail, służbowy numer telefonu).</w:t>
            </w:r>
          </w:p>
        </w:tc>
      </w:tr>
      <w:tr w:rsidR="00C675C1" w:rsidRPr="006D6E4D" w14:paraId="56A113CD"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4A2ACC"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3588988" w14:textId="77777777" w:rsidR="00C675C1" w:rsidRPr="006D6E4D" w:rsidRDefault="00C675C1" w:rsidP="0094705C">
            <w:pPr>
              <w:pStyle w:val="Akapitzlist"/>
              <w:widowControl w:val="0"/>
              <w:suppressAutoHyphens/>
              <w:spacing w:after="0" w:line="240" w:lineRule="auto"/>
              <w:ind w:left="-66"/>
              <w:jc w:val="both"/>
              <w:rPr>
                <w:rFonts w:ascii="Arial Narrow" w:hAnsi="Arial Narrow" w:cs="Times New Roman"/>
                <w:sz w:val="20"/>
                <w:szCs w:val="20"/>
              </w:rPr>
            </w:pPr>
            <w:r w:rsidRPr="006D6E4D">
              <w:rPr>
                <w:rFonts w:ascii="Arial Narrow" w:hAnsi="Arial Narrow" w:cs="Times New Roman"/>
                <w:sz w:val="20"/>
                <w:szCs w:val="20"/>
              </w:rPr>
              <w:t xml:space="preserve">ADO otrzymał Pani/ Pana dane osobowe od podmiotu, z którym zawarł umowę, </w:t>
            </w:r>
            <w:r w:rsidRPr="006D6E4D">
              <w:rPr>
                <w:rFonts w:ascii="Arial Narrow" w:hAnsi="Arial Narrow" w:cs="Times New Roman"/>
                <w:sz w:val="20"/>
                <w:szCs w:val="20"/>
              </w:rPr>
              <w:br/>
              <w:t xml:space="preserve">tj. od </w:t>
            </w:r>
            <w:r w:rsidRPr="006D6E4D">
              <w:rPr>
                <w:rFonts w:ascii="Arial Narrow" w:hAnsi="Arial Narrow" w:cs="Times New Roman"/>
                <w:sz w:val="20"/>
                <w:szCs w:val="20"/>
                <w:highlight w:val="green"/>
              </w:rPr>
              <w:t>………………….</w:t>
            </w:r>
            <w:r w:rsidRPr="006D6E4D">
              <w:rPr>
                <w:rFonts w:ascii="Arial Narrow" w:hAnsi="Arial Narrow" w:cs="Times New Roman"/>
                <w:sz w:val="20"/>
                <w:szCs w:val="20"/>
              </w:rPr>
              <w:t xml:space="preserve">z siedzibą w </w:t>
            </w:r>
            <w:r w:rsidRPr="006D6E4D">
              <w:rPr>
                <w:rFonts w:ascii="Arial Narrow" w:hAnsi="Arial Narrow" w:cs="Times New Roman"/>
                <w:sz w:val="20"/>
                <w:szCs w:val="20"/>
                <w:highlight w:val="green"/>
              </w:rPr>
              <w:t>……………..</w:t>
            </w:r>
            <w:r w:rsidRPr="006D6E4D">
              <w:rPr>
                <w:rFonts w:ascii="Arial Narrow" w:hAnsi="Arial Narrow" w:cs="Times New Roman"/>
                <w:sz w:val="20"/>
                <w:szCs w:val="20"/>
              </w:rPr>
              <w:t>w związku ze wskazaniem przez ww. podmiot, którego jest Pani/ Pan reprezentantem lub który wskazał Panią/ Pana jako osobę do współpracy w związku z zawarciem/wykonywaniem umowy.</w:t>
            </w:r>
          </w:p>
        </w:tc>
      </w:tr>
      <w:tr w:rsidR="00C675C1" w:rsidRPr="006D6E4D" w14:paraId="543E39E7"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8180CD"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F3736CE" w14:textId="77777777" w:rsidR="00C675C1" w:rsidRPr="006D6E4D" w:rsidRDefault="00C675C1" w:rsidP="0094705C">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C675C1" w:rsidRPr="006D6E4D" w14:paraId="5463241B"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02E2E"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3387DB1" w14:textId="77777777" w:rsidR="00C675C1" w:rsidRPr="006D6E4D" w:rsidRDefault="00C675C1" w:rsidP="0094705C">
            <w:pPr>
              <w:widowControl w:val="0"/>
              <w:suppressAutoHyphens/>
              <w:ind w:hanging="66"/>
              <w:contextualSpacing/>
              <w:jc w:val="both"/>
              <w:rPr>
                <w:rFonts w:ascii="Arial Narrow" w:hAnsi="Arial Narrow"/>
                <w:sz w:val="20"/>
                <w:szCs w:val="20"/>
                <w:lang w:val="cs-CZ"/>
              </w:rPr>
            </w:pPr>
            <w:r w:rsidRPr="006D6E4D">
              <w:rPr>
                <w:rFonts w:ascii="Arial Narrow" w:hAnsi="Arial Narrow"/>
                <w:sz w:val="20"/>
                <w:szCs w:val="20"/>
                <w:lang w:val="cs-CZ"/>
              </w:rPr>
              <w:t xml:space="preserve">Pani/ Pana dane osobowe będą przekazywane: </w:t>
            </w:r>
          </w:p>
          <w:p w14:paraId="493AC731" w14:textId="77777777" w:rsidR="00C675C1" w:rsidRPr="006D6E4D" w:rsidRDefault="00C675C1" w:rsidP="0094705C">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podmiotom z Grupy Kapitałowej PGE;</w:t>
            </w:r>
          </w:p>
          <w:p w14:paraId="6EF87F1C" w14:textId="77777777" w:rsidR="00C675C1" w:rsidRPr="006D6E4D" w:rsidRDefault="00C675C1" w:rsidP="0094705C">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partnerom, z którymi współpracuje ADO;</w:t>
            </w:r>
          </w:p>
          <w:p w14:paraId="4E314CFB" w14:textId="77777777" w:rsidR="00C675C1" w:rsidRPr="006D6E4D" w:rsidRDefault="00C675C1" w:rsidP="0094705C">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instytucjom określonym przez przepisy prawa np. Urząd Skarbowy, Policja, Prokuratura, etc.</w:t>
            </w:r>
          </w:p>
        </w:tc>
      </w:tr>
      <w:tr w:rsidR="00C675C1" w:rsidRPr="006D6E4D" w14:paraId="48E2B906" w14:textId="77777777" w:rsidTr="0094705C">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6D015D"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42DA39A8" w14:textId="77777777" w:rsidR="00C675C1" w:rsidRPr="006D6E4D" w:rsidRDefault="00C675C1" w:rsidP="0094705C">
            <w:pPr>
              <w:widowControl w:val="0"/>
              <w:numPr>
                <w:ilvl w:val="0"/>
                <w:numId w:val="7"/>
              </w:numPr>
              <w:suppressAutoHyphens/>
              <w:spacing w:after="0" w:line="240" w:lineRule="auto"/>
              <w:ind w:left="217" w:hanging="283"/>
              <w:contextualSpacing/>
              <w:jc w:val="both"/>
              <w:rPr>
                <w:rFonts w:ascii="Arial Narrow" w:hAnsi="Arial Narrow"/>
                <w:sz w:val="20"/>
                <w:szCs w:val="20"/>
              </w:rPr>
            </w:pPr>
            <w:r w:rsidRPr="006D6E4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C675C1" w:rsidRPr="006D6E4D" w14:paraId="46E3F75A"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E0F099" w14:textId="77777777" w:rsidR="00C675C1" w:rsidRPr="006D6E4D" w:rsidRDefault="00C675C1" w:rsidP="0094705C">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lastRenderedPageBreak/>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C7AFA1F" w14:textId="77777777" w:rsidR="00C675C1" w:rsidRPr="006D6E4D" w:rsidRDefault="00C675C1" w:rsidP="0094705C">
            <w:pPr>
              <w:widowControl w:val="0"/>
              <w:suppressAutoHyphens/>
              <w:ind w:hanging="66"/>
              <w:contextualSpacing/>
              <w:rPr>
                <w:rFonts w:ascii="Arial Narrow" w:hAnsi="Arial Narrow"/>
                <w:sz w:val="20"/>
                <w:szCs w:val="20"/>
                <w:lang w:val="cs-CZ"/>
              </w:rPr>
            </w:pPr>
            <w:r w:rsidRPr="006D6E4D">
              <w:rPr>
                <w:rFonts w:ascii="Arial Narrow" w:hAnsi="Arial Narrow"/>
                <w:sz w:val="20"/>
                <w:szCs w:val="20"/>
                <w:lang w:val="cs-CZ"/>
              </w:rPr>
              <w:t>Zgodnie z RODO, przysługuje Pani/ Panu prawo do:</w:t>
            </w:r>
          </w:p>
          <w:p w14:paraId="34DA3740" w14:textId="77777777" w:rsidR="00C675C1" w:rsidRPr="006D6E4D" w:rsidRDefault="00C675C1" w:rsidP="0094705C">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dostępu do swoich danych oraz otrzymania ich kopii;</w:t>
            </w:r>
          </w:p>
          <w:p w14:paraId="328670BC" w14:textId="77777777" w:rsidR="00C675C1" w:rsidRPr="006D6E4D" w:rsidRDefault="00C675C1" w:rsidP="0094705C">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sprostowania (poprawiania) swoich danych;</w:t>
            </w:r>
          </w:p>
          <w:p w14:paraId="6A9FB802" w14:textId="77777777" w:rsidR="00C675C1" w:rsidRPr="006D6E4D" w:rsidRDefault="00C675C1" w:rsidP="0094705C">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usunięcia, ograniczenia lub wniesienia sprzeciwu wobec ich przetwarzania;</w:t>
            </w:r>
          </w:p>
          <w:p w14:paraId="0C630B28" w14:textId="77777777" w:rsidR="00C675C1" w:rsidRPr="006D6E4D" w:rsidRDefault="00C675C1" w:rsidP="0094705C">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przenoszenia danych;</w:t>
            </w:r>
          </w:p>
          <w:p w14:paraId="4EAFBC9F" w14:textId="77777777" w:rsidR="00C675C1" w:rsidRPr="006D6E4D" w:rsidRDefault="00C675C1" w:rsidP="0094705C">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 xml:space="preserve">wniesienia skargi do organu nadzorczego. </w:t>
            </w:r>
          </w:p>
        </w:tc>
      </w:tr>
      <w:tr w:rsidR="00C675C1" w:rsidRPr="006D6E4D" w14:paraId="629E0586" w14:textId="77777777" w:rsidTr="0094705C">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951E80" w14:textId="77777777" w:rsidR="00C675C1" w:rsidRPr="006D6E4D" w:rsidRDefault="00C675C1" w:rsidP="0094705C">
            <w:pPr>
              <w:pStyle w:val="Akapitzlist"/>
              <w:widowControl w:val="0"/>
              <w:numPr>
                <w:ilvl w:val="0"/>
                <w:numId w:val="5"/>
              </w:numPr>
              <w:suppressAutoHyphens/>
              <w:spacing w:after="0" w:line="240" w:lineRule="auto"/>
              <w:ind w:left="201" w:right="-158" w:hanging="284"/>
              <w:rPr>
                <w:rFonts w:ascii="Arial Narrow" w:hAnsi="Arial Narrow"/>
                <w:b/>
                <w:sz w:val="20"/>
                <w:szCs w:val="20"/>
                <w:lang w:val="cs-CZ"/>
              </w:rPr>
            </w:pPr>
            <w:r w:rsidRPr="006D6E4D">
              <w:rPr>
                <w:rFonts w:ascii="Arial Narrow" w:hAnsi="Arial Narrow"/>
                <w:b/>
                <w:sz w:val="20"/>
                <w:szCs w:val="20"/>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DBFD012" w14:textId="77777777" w:rsidR="00C675C1" w:rsidRPr="006D6E4D" w:rsidRDefault="00C675C1" w:rsidP="0094705C">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ADO nie podejmuje decyzji w sposób zautomatyzowany i Pani/ Pana dane nie są profilowane.</w:t>
            </w:r>
          </w:p>
        </w:tc>
      </w:tr>
    </w:tbl>
    <w:p w14:paraId="7041825F" w14:textId="77777777" w:rsidR="00C675C1" w:rsidRDefault="00C675C1">
      <w:pPr>
        <w:rPr>
          <w:rFonts w:asciiTheme="majorHAnsi" w:hAnsiTheme="majorHAnsi"/>
          <w:b/>
          <w:i/>
        </w:rPr>
      </w:pPr>
      <w:r>
        <w:rPr>
          <w:rFonts w:asciiTheme="majorHAnsi" w:hAnsiTheme="majorHAnsi"/>
          <w:b/>
          <w:i/>
        </w:rPr>
        <w:br w:type="page"/>
      </w:r>
    </w:p>
    <w:p w14:paraId="72820927" w14:textId="7026B44D" w:rsidR="004F0034" w:rsidRDefault="006E0618" w:rsidP="00C93DC4">
      <w:pPr>
        <w:rPr>
          <w:rFonts w:asciiTheme="majorHAnsi" w:hAnsiTheme="majorHAnsi"/>
          <w:b/>
          <w:i/>
        </w:rPr>
      </w:pPr>
      <w:r>
        <w:rPr>
          <w:rFonts w:asciiTheme="majorHAnsi" w:hAnsiTheme="majorHAnsi"/>
          <w:b/>
          <w:i/>
        </w:rPr>
        <w:lastRenderedPageBreak/>
        <w:t xml:space="preserve">Załącznik nr </w:t>
      </w:r>
      <w:bookmarkStart w:id="75" w:name="_Hlk205376354"/>
      <w:r w:rsidR="00C675C1">
        <w:rPr>
          <w:rFonts w:asciiTheme="majorHAnsi" w:hAnsiTheme="majorHAnsi"/>
          <w:b/>
          <w:i/>
        </w:rPr>
        <w:t xml:space="preserve">9 </w:t>
      </w:r>
      <w:r w:rsidR="004F0034">
        <w:rPr>
          <w:rFonts w:asciiTheme="majorHAnsi" w:hAnsiTheme="majorHAnsi"/>
          <w:b/>
          <w:i/>
        </w:rPr>
        <w:t>– Wzór umowy powierzenia przetwarzania danych osobowych</w:t>
      </w:r>
    </w:p>
    <w:p w14:paraId="441246B9" w14:textId="77777777" w:rsidR="00525C77" w:rsidRPr="00B976ED" w:rsidRDefault="00525C77" w:rsidP="00A90119">
      <w:pPr>
        <w:jc w:val="center"/>
      </w:pPr>
      <w:r w:rsidRPr="00A90119">
        <w:rPr>
          <w:b/>
          <w:bCs/>
          <w:sz w:val="20"/>
          <w:szCs w:val="20"/>
        </w:rPr>
        <w:t>Umowa powierzenia przetwarzania danych osobowych</w:t>
      </w:r>
    </w:p>
    <w:p w14:paraId="0C300E03" w14:textId="77777777" w:rsidR="00525C77" w:rsidRPr="00B976ED" w:rsidRDefault="00525C77" w:rsidP="00A90119">
      <w:r w:rsidRPr="00A90119">
        <w:rPr>
          <w:sz w:val="20"/>
          <w:szCs w:val="20"/>
        </w:rPr>
        <w:t>zawarta pomiędzy:</w:t>
      </w:r>
    </w:p>
    <w:p w14:paraId="2A9644A9" w14:textId="77777777" w:rsidR="00525C77" w:rsidRPr="00B976ED" w:rsidRDefault="00525C77" w:rsidP="00A90119">
      <w:r w:rsidRPr="00A90119">
        <w:rPr>
          <w:sz w:val="20"/>
          <w:szCs w:val="20"/>
        </w:rPr>
        <w:t xml:space="preserve">PGE Systemy S.A. z siedzibą w Warszawie (00-121) przy ulicy Siennej 39, wpisaną do rejestru przedsiębiorców Krajowego Rejestru Sądowego, prowadzonego przez Sąd Rejonowy </w:t>
      </w:r>
      <w:r w:rsidRPr="00A90119">
        <w:rPr>
          <w:sz w:val="20"/>
          <w:szCs w:val="20"/>
        </w:rPr>
        <w:br/>
        <w:t>dla m.st. Warszawy, XII Wydział Gospodarczy KRS pod numerem KRS: 0000007353, NIP:526-253-31-54, REGON: 017278446 wysokość kapitału zakładowego: 125 000 000 zł, kapitał zakładowy w całości wpłacony, (zwaną dalej: „</w:t>
      </w:r>
      <w:r w:rsidRPr="00A90119">
        <w:rPr>
          <w:b/>
          <w:bCs/>
          <w:sz w:val="20"/>
          <w:szCs w:val="20"/>
        </w:rPr>
        <w:t>Powierzającym</w:t>
      </w:r>
      <w:r w:rsidRPr="00A90119">
        <w:rPr>
          <w:sz w:val="20"/>
          <w:szCs w:val="20"/>
        </w:rPr>
        <w:t xml:space="preserve">”), którą reprezentuje na podstawie pełnomocnictwa Patryk Wojcieski – Inspektor Ochrony Danych  </w:t>
      </w:r>
    </w:p>
    <w:p w14:paraId="61D4CA61" w14:textId="77777777" w:rsidR="00525C77" w:rsidRPr="00B976ED" w:rsidRDefault="00525C77" w:rsidP="00A90119">
      <w:r w:rsidRPr="00A90119">
        <w:rPr>
          <w:sz w:val="20"/>
          <w:szCs w:val="20"/>
        </w:rPr>
        <w:t>a:</w:t>
      </w:r>
    </w:p>
    <w:p w14:paraId="3B64D3EA" w14:textId="77777777" w:rsidR="00525C77" w:rsidRPr="00B976ED" w:rsidRDefault="00525C77" w:rsidP="00A90119">
      <w:r w:rsidRPr="00A90119">
        <w:rPr>
          <w:sz w:val="20"/>
          <w:szCs w:val="20"/>
        </w:rPr>
        <w:t>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w:t>
      </w:r>
      <w:r w:rsidRPr="00A90119">
        <w:rPr>
          <w:b/>
          <w:bCs/>
          <w:sz w:val="20"/>
          <w:szCs w:val="20"/>
        </w:rPr>
        <w:t>Przetwarzającym</w:t>
      </w:r>
      <w:r w:rsidRPr="00A90119">
        <w:rPr>
          <w:sz w:val="20"/>
          <w:szCs w:val="20"/>
        </w:rPr>
        <w:t xml:space="preserve">”), którą reprezentują: </w:t>
      </w:r>
    </w:p>
    <w:p w14:paraId="26228855" w14:textId="77777777" w:rsidR="00525C77" w:rsidRPr="00B976ED" w:rsidRDefault="00525C77" w:rsidP="00A90119">
      <w:r w:rsidRPr="00A90119">
        <w:rPr>
          <w:sz w:val="20"/>
          <w:szCs w:val="20"/>
        </w:rPr>
        <w:t>___________________________________________________________; oraz</w:t>
      </w:r>
    </w:p>
    <w:p w14:paraId="15D4F3EE" w14:textId="77777777" w:rsidR="00525C77" w:rsidRPr="00B976ED" w:rsidRDefault="00525C77" w:rsidP="00A90119">
      <w:r w:rsidRPr="00A90119">
        <w:rPr>
          <w:sz w:val="20"/>
          <w:szCs w:val="20"/>
        </w:rPr>
        <w:t>___________________________________________________________;</w:t>
      </w:r>
    </w:p>
    <w:p w14:paraId="259EBD24" w14:textId="77777777" w:rsidR="00525C77" w:rsidRPr="00B976ED" w:rsidRDefault="00525C77" w:rsidP="00A90119">
      <w:r w:rsidRPr="00A90119">
        <w:rPr>
          <w:sz w:val="20"/>
          <w:szCs w:val="20"/>
        </w:rPr>
        <w:t>łącznie zwanymi „Stronami”, a każda z osobna także „Stroną”;</w:t>
      </w:r>
    </w:p>
    <w:p w14:paraId="55CAD316" w14:textId="77777777" w:rsidR="00525C77" w:rsidRPr="00226EF8" w:rsidRDefault="00525C77" w:rsidP="00A90119">
      <w:pPr>
        <w:pStyle w:val="Nagwek1"/>
        <w:numPr>
          <w:ilvl w:val="0"/>
          <w:numId w:val="11"/>
        </w:numPr>
      </w:pPr>
      <w:r w:rsidRPr="00226EF8">
        <w:t>Mając na uwadze, że:</w:t>
      </w:r>
    </w:p>
    <w:p w14:paraId="6110D7FE" w14:textId="77777777" w:rsidR="00525C77" w:rsidRPr="00226EF8" w:rsidRDefault="00525C77" w:rsidP="00E93F15">
      <w:pPr>
        <w:pStyle w:val="Nagwek2"/>
        <w:numPr>
          <w:ilvl w:val="1"/>
          <w:numId w:val="11"/>
        </w:numPr>
      </w:pPr>
      <w:r>
        <w:t xml:space="preserve">Strony zawarły umowę na Usługę w zakresie ___________ </w:t>
      </w:r>
      <w:r w:rsidRPr="00226EF8">
        <w:t>(„</w:t>
      </w:r>
      <w:r>
        <w:rPr>
          <w:b/>
        </w:rPr>
        <w:t>Umowa Podstawowa</w:t>
      </w:r>
      <w:r w:rsidRPr="00226EF8">
        <w:t>”),</w:t>
      </w:r>
      <w:r>
        <w:t xml:space="preserve"> w wyniku postępowania zakupowego lub zamówienia nr ___________________,</w:t>
      </w:r>
      <w:r w:rsidRPr="00226EF8">
        <w:t xml:space="preserve">w związku z wykonywaniem której Powierzający powierzy </w:t>
      </w:r>
      <w:r>
        <w:t>Przetwarzającemu przetwarzanie Danych O</w:t>
      </w:r>
      <w:r w:rsidRPr="00226EF8">
        <w:t>sobowych w</w:t>
      </w:r>
      <w:r>
        <w:t xml:space="preserve"> zakresie określonym niniejszą u</w:t>
      </w:r>
      <w:r w:rsidRPr="00226EF8">
        <w:t>mową;</w:t>
      </w:r>
    </w:p>
    <w:p w14:paraId="5E3B25C8" w14:textId="77777777" w:rsidR="00525C77" w:rsidRPr="00226EF8" w:rsidRDefault="00525C77" w:rsidP="00E93F15">
      <w:pPr>
        <w:pStyle w:val="Nagwek2"/>
        <w:numPr>
          <w:ilvl w:val="1"/>
          <w:numId w:val="11"/>
        </w:numPr>
      </w:pPr>
      <w:r w:rsidRPr="00226EF8">
        <w:t xml:space="preserve">Celem </w:t>
      </w:r>
      <w:r>
        <w:t>niniejszej u</w:t>
      </w:r>
      <w:r w:rsidRPr="00226EF8">
        <w:t>mowy jest ustalenie warunków, na jakich Przetwarzający wykonuje operacje przetwarzania Danych Osobowych w imieniu Powierzającego;</w:t>
      </w:r>
    </w:p>
    <w:p w14:paraId="1E2542D3" w14:textId="77777777" w:rsidR="00525C77" w:rsidRPr="00226EF8" w:rsidRDefault="00525C77" w:rsidP="00E93F15">
      <w:pPr>
        <w:pStyle w:val="Nagwek2"/>
        <w:numPr>
          <w:ilvl w:val="1"/>
          <w:numId w:val="11"/>
        </w:numPr>
      </w:pPr>
      <w:r w:rsidRPr="00226EF8">
        <w:t xml:space="preserve">Strony zawierając </w:t>
      </w:r>
      <w:r>
        <w:t>niniejszą u</w:t>
      </w:r>
      <w:r w:rsidRPr="00226EF8">
        <w:t>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w:t>
      </w:r>
      <w:r>
        <w:t>/46/WE (ogólne rozporządzenie o </w:t>
      </w:r>
      <w:r w:rsidRPr="00226EF8">
        <w:t>ochronie danych) („</w:t>
      </w:r>
      <w:r w:rsidRPr="00226EF8">
        <w:rPr>
          <w:b/>
        </w:rPr>
        <w:t>RODO</w:t>
      </w:r>
      <w:r w:rsidRPr="00226EF8">
        <w:t xml:space="preserve">”). </w:t>
      </w:r>
    </w:p>
    <w:p w14:paraId="168151FA" w14:textId="77777777" w:rsidR="00525C77" w:rsidRDefault="00525C77" w:rsidP="00E93F15">
      <w:pPr>
        <w:pStyle w:val="Nagwek2"/>
        <w:numPr>
          <w:ilvl w:val="1"/>
          <w:numId w:val="11"/>
        </w:numPr>
      </w:pPr>
      <w:r>
        <w:t>Strony postanowiły zawrzeć niniejszą u</w:t>
      </w:r>
      <w:r w:rsidRPr="00226EF8">
        <w:t xml:space="preserve">mowę </w:t>
      </w:r>
      <w:r>
        <w:t>(dalej: „</w:t>
      </w:r>
      <w:r w:rsidRPr="00F77B4C">
        <w:rPr>
          <w:b/>
        </w:rPr>
        <w:t>Umowa</w:t>
      </w:r>
      <w:r>
        <w:t xml:space="preserve">”), </w:t>
      </w:r>
      <w:r w:rsidRPr="00226EF8">
        <w:t>o następującej treści:</w:t>
      </w:r>
    </w:p>
    <w:p w14:paraId="7A329592" w14:textId="77777777" w:rsidR="00525C77" w:rsidRPr="007F0666" w:rsidRDefault="00525C77" w:rsidP="00A90119">
      <w:pPr>
        <w:pStyle w:val="Nagwek1"/>
        <w:numPr>
          <w:ilvl w:val="0"/>
          <w:numId w:val="11"/>
        </w:numPr>
      </w:pPr>
      <w:r w:rsidRPr="007F0666">
        <w:rPr>
          <w:rStyle w:val="Pogrubienie"/>
        </w:rPr>
        <w:t>Opis Przetwarzania</w:t>
      </w:r>
    </w:p>
    <w:p w14:paraId="01A0F343" w14:textId="77777777" w:rsidR="00525C77" w:rsidRDefault="00525C77" w:rsidP="00E93F15">
      <w:pPr>
        <w:pStyle w:val="Nagwek2"/>
        <w:numPr>
          <w:ilvl w:val="1"/>
          <w:numId w:val="11"/>
        </w:numPr>
      </w:pPr>
      <w:r>
        <w:rPr>
          <w:b/>
        </w:rPr>
        <w:t>[Przedmiot</w:t>
      </w:r>
      <w:r w:rsidRPr="00226EF8">
        <w:rPr>
          <w:b/>
        </w:rPr>
        <w:t xml:space="preserve"> Art. 28 ust. 3 RODO</w:t>
      </w:r>
      <w:r w:rsidRPr="00F77B4C">
        <w:rPr>
          <w:b/>
        </w:rPr>
        <w:t>]</w:t>
      </w:r>
      <w:r w:rsidRPr="00226EF8">
        <w:t xml:space="preserve"> Na warunkach określonych Umową Powierzający powierza Przetwarzającemu przetwarzanie (w rozumieniu, jakie nadaje przetwarzaniu art. 4 pkt 2 RODO) opisanych dalej w Umowie Danych Osobowych. Pod pojęciami „</w:t>
      </w:r>
      <w:r w:rsidRPr="00226EF8">
        <w:rPr>
          <w:b/>
        </w:rPr>
        <w:t>Dane Osobowe</w:t>
      </w:r>
      <w:r w:rsidRPr="00226EF8">
        <w:t>” lub „</w:t>
      </w:r>
      <w:r w:rsidRPr="00226EF8">
        <w:rPr>
          <w:b/>
        </w:rPr>
        <w:t>Dane</w:t>
      </w:r>
      <w:r w:rsidRPr="00226EF8">
        <w:t xml:space="preserve">” użytymi w niniejszej Umowie Strony rozumieją dane osobowe zdefiniowane w art. 4 pkt 1 RODO, których rodzaj i zakres zostały wskazane </w:t>
      </w:r>
      <w:r>
        <w:t xml:space="preserve">w </w:t>
      </w:r>
      <w:r w:rsidRPr="00F77B4C">
        <w:rPr>
          <w:b/>
        </w:rPr>
        <w:t>Załączniku nr 1</w:t>
      </w:r>
      <w:r w:rsidRPr="00226EF8">
        <w:t>.</w:t>
      </w:r>
      <w:r>
        <w:t xml:space="preserve"> W tym kontekście Przetwarzający </w:t>
      </w:r>
      <w:r w:rsidRPr="002F0FBB">
        <w:t>będzie działać jako „podmiot przetwarzający” dl</w:t>
      </w:r>
      <w:r>
        <w:t>a Powierzającego</w:t>
      </w:r>
      <w:r w:rsidRPr="002F0FBB">
        <w:t xml:space="preserve">, który może </w:t>
      </w:r>
      <w:r>
        <w:t xml:space="preserve">z kolei </w:t>
      </w:r>
      <w:r w:rsidRPr="002F0FBB">
        <w:t>działać jako „</w:t>
      </w:r>
      <w:r>
        <w:t>a</w:t>
      </w:r>
      <w:r w:rsidRPr="002F0FBB">
        <w:t>dministrator” lub</w:t>
      </w:r>
      <w:r>
        <w:t xml:space="preserve"> </w:t>
      </w:r>
      <w:r w:rsidRPr="006D281A">
        <w:t>„</w:t>
      </w:r>
      <w:r>
        <w:t>p</w:t>
      </w:r>
      <w:r w:rsidRPr="006D281A">
        <w:t>odmiot przetwarzający” w odniesieniu do Danyc</w:t>
      </w:r>
      <w:r w:rsidRPr="00F86DA1">
        <w:t>h</w:t>
      </w:r>
      <w:r>
        <w:t xml:space="preserve"> w rozumieniu przepisów RODO. Kategorie przetwarzań Danych, których administratorem/administratorami są podmioty inne niż Powierzający, określa </w:t>
      </w:r>
      <w:r w:rsidRPr="00D5427A">
        <w:rPr>
          <w:b/>
        </w:rPr>
        <w:t>Załącznik 1</w:t>
      </w:r>
      <w:r>
        <w:t xml:space="preserve">, zawierający wskazanie odpowiednich administratorów danych.  </w:t>
      </w:r>
    </w:p>
    <w:p w14:paraId="16A0F023" w14:textId="77777777" w:rsidR="00525C77" w:rsidRDefault="00525C77" w:rsidP="00E93F15">
      <w:pPr>
        <w:pStyle w:val="Nagwek2"/>
        <w:numPr>
          <w:ilvl w:val="1"/>
          <w:numId w:val="11"/>
        </w:numPr>
      </w:pPr>
      <w:r w:rsidRPr="00D5427A">
        <w:rPr>
          <w:b/>
        </w:rPr>
        <w:t>[Cel, czas i zakres powierzenia]</w:t>
      </w:r>
      <w:r>
        <w:t xml:space="preserve"> Powierzenie Przetwarzającemu Danych do przetwarzania następuje w celu oraz w zakresie i na czas wskazany w </w:t>
      </w:r>
      <w:r w:rsidRPr="00D5427A">
        <w:rPr>
          <w:b/>
        </w:rPr>
        <w:t>Załączniku nr 1</w:t>
      </w:r>
      <w:r w:rsidRPr="00F86DA1">
        <w:t>.</w:t>
      </w:r>
      <w:r w:rsidRPr="000A2F86">
        <w:t xml:space="preserve"> </w:t>
      </w:r>
      <w:r>
        <w:t>Przetwarzający</w:t>
      </w:r>
      <w:r w:rsidRPr="000A2F86">
        <w:t xml:space="preserve"> może przetwarzać Dane </w:t>
      </w:r>
      <w:r w:rsidRPr="000A2F86">
        <w:lastRenderedPageBreak/>
        <w:t xml:space="preserve">wyłącznie w zakresie i celu określonym w </w:t>
      </w:r>
      <w:r>
        <w:t xml:space="preserve">niniejszej </w:t>
      </w:r>
      <w:r w:rsidRPr="000A2F86">
        <w:t xml:space="preserve">Umowie oraz w celu i zakresie niezbędnym do </w:t>
      </w:r>
      <w:r>
        <w:t>realizacji zobowiązań wynikających z Umowy</w:t>
      </w:r>
      <w:r w:rsidRPr="000A2F86">
        <w:t xml:space="preserve"> </w:t>
      </w:r>
      <w:r>
        <w:t>Podstawowej.</w:t>
      </w:r>
    </w:p>
    <w:p w14:paraId="37293B4B" w14:textId="77777777" w:rsidR="00525C77" w:rsidRPr="00194AF5" w:rsidRDefault="00525C77" w:rsidP="00E93F15">
      <w:pPr>
        <w:pStyle w:val="Nagwek2"/>
        <w:numPr>
          <w:ilvl w:val="1"/>
          <w:numId w:val="11"/>
        </w:numPr>
      </w:pPr>
      <w:r w:rsidRPr="00194AF5">
        <w:rPr>
          <w:b/>
        </w:rPr>
        <w:t>[Wynagrodzenie]</w:t>
      </w:r>
      <w:r>
        <w:t xml:space="preserve"> </w:t>
      </w:r>
      <w:r w:rsidRPr="000A2F86">
        <w:t xml:space="preserve">Przetwarzanie </w:t>
      </w:r>
      <w:r>
        <w:t>D</w:t>
      </w:r>
      <w:r w:rsidRPr="000A2F86">
        <w:t xml:space="preserve">anych przez </w:t>
      </w:r>
      <w:r>
        <w:t>Przetwarzającego</w:t>
      </w:r>
      <w:r w:rsidRPr="000A2F86">
        <w:t xml:space="preserve"> odbywa się w ramach wynagrodzenia należnego </w:t>
      </w:r>
      <w:r>
        <w:t>Przetwarzającemu</w:t>
      </w:r>
      <w:r w:rsidRPr="000A2F86">
        <w:t xml:space="preserve"> z tytułu wykonania </w:t>
      </w:r>
      <w:r>
        <w:t>Umowy Podstawowej</w:t>
      </w:r>
      <w:r w:rsidRPr="000A2F86">
        <w:t>. P</w:t>
      </w:r>
      <w:r>
        <w:t xml:space="preserve">rzetwarzającemu </w:t>
      </w:r>
      <w:r w:rsidRPr="000A2F86">
        <w:t xml:space="preserve">nie przysługuje dodatkowe wynagrodzenie w związku z zawarciem i realizacją </w:t>
      </w:r>
      <w:r>
        <w:t>Umowy.</w:t>
      </w:r>
    </w:p>
    <w:p w14:paraId="43D483A6" w14:textId="77777777" w:rsidR="00525C77" w:rsidRPr="00226EF8" w:rsidRDefault="00525C77" w:rsidP="00A90119">
      <w:pPr>
        <w:pStyle w:val="Nagwek1"/>
        <w:numPr>
          <w:ilvl w:val="0"/>
          <w:numId w:val="11"/>
        </w:numPr>
      </w:pPr>
      <w:r>
        <w:t>Oświadczenia</w:t>
      </w:r>
      <w:r w:rsidRPr="00226EF8">
        <w:t xml:space="preserve"> </w:t>
      </w:r>
    </w:p>
    <w:p w14:paraId="4ACB5FE7" w14:textId="77777777" w:rsidR="00525C77" w:rsidRDefault="00525C77" w:rsidP="00E93F15">
      <w:pPr>
        <w:pStyle w:val="Nagwek2"/>
        <w:numPr>
          <w:ilvl w:val="1"/>
          <w:numId w:val="11"/>
        </w:numPr>
        <w:rPr>
          <w:rStyle w:val="Pogrubienie"/>
          <w:rFonts w:ascii="Tahoma" w:hAnsi="Tahoma" w:cs="Tahoma"/>
          <w:b w:val="0"/>
          <w:caps/>
          <w:szCs w:val="20"/>
        </w:rPr>
      </w:pPr>
      <w:r w:rsidRPr="00594D03">
        <w:rPr>
          <w:b/>
        </w:rPr>
        <w:t>[Kompetencje i zasoby. Art. 28 ust. 1 RODO]</w:t>
      </w:r>
      <w:r>
        <w:t xml:space="preserve"> </w:t>
      </w:r>
      <w:r w:rsidRPr="00226EF8">
        <w:t xml:space="preserve">Przetwarzający oświadcza, że w ramach prowadzonej działalności gospodarczej profesjonalnie zajmuje się przetwarzaniem </w:t>
      </w:r>
      <w:r>
        <w:t>Danych O</w:t>
      </w:r>
      <w:r w:rsidRPr="00226EF8">
        <w:t>sobowych objętym Umową i Umową Podstawową, posiada w tym zakresie niezbędną wiedzę, odpowiednie środki techniczne i organizacyjne</w:t>
      </w:r>
      <w:r>
        <w:t xml:space="preserve">, które zapewniają wystarczające gwarancje by przetwarzanie spełniało wymogi wynikające z RODO, Umowy oraz Umowy Podstawowej a także chroniło prawa osób, których Dane dotyczą, </w:t>
      </w:r>
      <w:r w:rsidRPr="00226EF8">
        <w:t>oraz daje rękojmię należytego wykonania Umowy. Na żądanie Powi</w:t>
      </w:r>
      <w:r>
        <w:t xml:space="preserve">erzającego Przetwarzający okaże </w:t>
      </w:r>
      <w:r w:rsidRPr="00226EF8">
        <w:t xml:space="preserve">Powierzającemu </w:t>
      </w:r>
      <w:r w:rsidRPr="00594D03">
        <w:t>stosowne referencje, wykaz doświadczenia, informacje finansowe lub inne dowody</w:t>
      </w:r>
      <w:r w:rsidRPr="00594D03">
        <w:rPr>
          <w:rStyle w:val="Pogrubienie"/>
          <w:rFonts w:cs="Tahoma"/>
          <w:szCs w:val="20"/>
        </w:rPr>
        <w:t xml:space="preserve"> na potwierdzenie okoliczności wynikających z oświadczenia, o którym mowa w zdaniu pierwszym. </w:t>
      </w:r>
    </w:p>
    <w:p w14:paraId="772B10A2" w14:textId="77777777" w:rsidR="00525C77" w:rsidRPr="000A2F86" w:rsidRDefault="00525C77" w:rsidP="00E93F15">
      <w:pPr>
        <w:pStyle w:val="Nagwek2"/>
        <w:numPr>
          <w:ilvl w:val="1"/>
          <w:numId w:val="11"/>
        </w:numPr>
      </w:pPr>
      <w:r w:rsidRPr="00594D03">
        <w:rPr>
          <w:b/>
        </w:rPr>
        <w:t>[Kompetencje Powierzającego]</w:t>
      </w:r>
      <w:r w:rsidRPr="000A2F86">
        <w:t xml:space="preserve"> Powierzający oświadcza, że jest uprawniony do przetwarzania Danych w zakresie w jakim powierzył je Przetwarzającemu.</w:t>
      </w:r>
    </w:p>
    <w:p w14:paraId="4A2A1063" w14:textId="77777777" w:rsidR="00525C77" w:rsidRPr="00226EF8" w:rsidRDefault="00525C77" w:rsidP="00A90119">
      <w:pPr>
        <w:pStyle w:val="Nagwek1"/>
        <w:numPr>
          <w:ilvl w:val="0"/>
          <w:numId w:val="11"/>
        </w:numPr>
      </w:pPr>
      <w:r>
        <w:t>Dalsze Przetwarzanie</w:t>
      </w:r>
    </w:p>
    <w:p w14:paraId="4AC3716B" w14:textId="77777777" w:rsidR="00525C77" w:rsidRPr="000A2F86" w:rsidRDefault="00525C77" w:rsidP="00E93F15">
      <w:pPr>
        <w:pStyle w:val="Nagwek2"/>
        <w:numPr>
          <w:ilvl w:val="1"/>
          <w:numId w:val="11"/>
        </w:numPr>
        <w:rPr>
          <w:rFonts w:eastAsia="Times New Roman"/>
          <w:lang w:eastAsia="pl-PL"/>
        </w:rPr>
      </w:pPr>
      <w:r>
        <w:rPr>
          <w:rFonts w:eastAsia="Times New Roman"/>
          <w:b/>
          <w:lang w:eastAsia="pl-PL"/>
        </w:rPr>
        <w:t xml:space="preserve">[Dalsze Przetwarzanie. </w:t>
      </w:r>
      <w:r w:rsidRPr="000A2F86">
        <w:rPr>
          <w:rFonts w:eastAsia="Times New Roman"/>
          <w:b/>
          <w:lang w:eastAsia="pl-PL"/>
        </w:rPr>
        <w:t>Art. 28 ust. 2 RODO</w:t>
      </w:r>
      <w:r w:rsidRPr="00594D03">
        <w:rPr>
          <w:rFonts w:eastAsia="Times New Roman"/>
          <w:b/>
          <w:lang w:eastAsia="pl-PL"/>
        </w:rPr>
        <w:t>]</w:t>
      </w:r>
      <w:r w:rsidRPr="000A2F86">
        <w:rPr>
          <w:rFonts w:eastAsia="Times New Roman"/>
          <w:lang w:eastAsia="pl-PL"/>
        </w:rPr>
        <w:t xml:space="preserve"> Przetwarzający może powierzyć konkretne operacje przetwarzania Danych („</w:t>
      </w:r>
      <w:r w:rsidRPr="000A2F86">
        <w:rPr>
          <w:rFonts w:eastAsia="Times New Roman"/>
          <w:b/>
          <w:lang w:eastAsia="pl-PL"/>
        </w:rPr>
        <w:t>Dalsze Przetwarzanie</w:t>
      </w:r>
      <w:r w:rsidRPr="000A2F86">
        <w:rPr>
          <w:rFonts w:eastAsia="Times New Roman"/>
          <w:lang w:eastAsia="pl-PL"/>
        </w:rPr>
        <w:t>”) w drodze pisemnej umowy dalszego przetwarzania („</w:t>
      </w:r>
      <w:r w:rsidRPr="000A2F86">
        <w:rPr>
          <w:rFonts w:eastAsia="Times New Roman"/>
          <w:b/>
          <w:lang w:eastAsia="pl-PL"/>
        </w:rPr>
        <w:t>Umowa</w:t>
      </w:r>
      <w:r w:rsidRPr="000A2F86">
        <w:rPr>
          <w:rFonts w:eastAsia="Times New Roman"/>
          <w:lang w:eastAsia="pl-PL"/>
        </w:rPr>
        <w:t xml:space="preserve"> </w:t>
      </w:r>
      <w:r w:rsidRPr="000A2F86">
        <w:rPr>
          <w:rFonts w:eastAsia="Times New Roman"/>
          <w:b/>
          <w:lang w:eastAsia="pl-PL"/>
        </w:rPr>
        <w:t>Dalszego Przetwarzania</w:t>
      </w:r>
      <w:r w:rsidRPr="000A2F86">
        <w:rPr>
          <w:rFonts w:eastAsia="Times New Roman"/>
          <w:lang w:eastAsia="pl-PL"/>
        </w:rPr>
        <w:t>”) innemu przetwarzającemu („</w:t>
      </w:r>
      <w:r w:rsidRPr="000A2F86">
        <w:rPr>
          <w:rFonts w:eastAsia="Times New Roman"/>
          <w:b/>
          <w:lang w:eastAsia="pl-PL"/>
        </w:rPr>
        <w:t>Dalszemu Przetwarzającemu</w:t>
      </w:r>
      <w:r w:rsidRPr="000A2F86">
        <w:rPr>
          <w:rFonts w:eastAsia="Times New Roman"/>
          <w:lang w:eastAsia="pl-PL"/>
        </w:rPr>
        <w:t xml:space="preserve">”), pod warunkiem </w:t>
      </w:r>
      <w:r>
        <w:rPr>
          <w:rFonts w:eastAsia="Times New Roman"/>
          <w:lang w:eastAsia="pl-PL"/>
        </w:rPr>
        <w:t xml:space="preserve">uzyskania </w:t>
      </w:r>
      <w:r w:rsidRPr="000A2F86">
        <w:rPr>
          <w:rFonts w:eastAsia="Times New Roman"/>
          <w:lang w:eastAsia="pl-PL"/>
        </w:rPr>
        <w:t xml:space="preserve">uprzedniej </w:t>
      </w:r>
      <w:r>
        <w:rPr>
          <w:rFonts w:eastAsia="Times New Roman"/>
          <w:lang w:eastAsia="pl-PL"/>
        </w:rPr>
        <w:t>zgody wyrażonej przez Powierzającego w formie pisemnej pod rygorem nieważności.</w:t>
      </w:r>
    </w:p>
    <w:p w14:paraId="46E2EC57" w14:textId="33A5A1D5" w:rsidR="00525C77" w:rsidRPr="000A2F86" w:rsidRDefault="00525C77" w:rsidP="00E93F15">
      <w:pPr>
        <w:pStyle w:val="Nagwek2"/>
        <w:numPr>
          <w:ilvl w:val="1"/>
          <w:numId w:val="11"/>
        </w:numPr>
      </w:pPr>
      <w:r>
        <w:rPr>
          <w:b/>
        </w:rPr>
        <w:t>[</w:t>
      </w:r>
      <w:r w:rsidRPr="000A2F86">
        <w:rPr>
          <w:b/>
        </w:rPr>
        <w:t>Zaakceptowani Dalsi Przetwarzający</w:t>
      </w:r>
      <w:r>
        <w:rPr>
          <w:b/>
        </w:rPr>
        <w:t>]</w:t>
      </w:r>
      <w:r w:rsidRPr="000A2F86">
        <w:t xml:space="preserve"> Strony przyjmują, iż Dalsi Przetwarzający wskazani w</w:t>
      </w:r>
      <w:r>
        <w:t> </w:t>
      </w:r>
      <w:r w:rsidRPr="00594D03">
        <w:rPr>
          <w:b/>
        </w:rPr>
        <w:t>Załączniku 1</w:t>
      </w:r>
      <w:r>
        <w:t xml:space="preserve"> </w:t>
      </w:r>
      <w:r w:rsidRPr="000A2F86">
        <w:t xml:space="preserve">są podmiotami, którym Przetwarzający może powierzyć dalsze przetwarzanie Danych Osobowych </w:t>
      </w:r>
      <w:r>
        <w:t xml:space="preserve">bez konieczności </w:t>
      </w:r>
      <w:r w:rsidRPr="000A2F86">
        <w:t>uzyskani</w:t>
      </w:r>
      <w:r>
        <w:t>a</w:t>
      </w:r>
      <w:r w:rsidRPr="000A2F86">
        <w:t xml:space="preserve"> dodatkowej zgody Powierzającego, o której mowa w </w:t>
      </w:r>
      <w:r>
        <w:t>pkt [4.1]</w:t>
      </w:r>
      <w:r w:rsidRPr="000A2F86">
        <w:t xml:space="preserve">.  </w:t>
      </w:r>
    </w:p>
    <w:p w14:paraId="0A91909D" w14:textId="77777777" w:rsidR="00525C77" w:rsidRPr="00C1588F" w:rsidRDefault="00525C77" w:rsidP="00E93F15">
      <w:pPr>
        <w:pStyle w:val="Nagwek2"/>
        <w:numPr>
          <w:ilvl w:val="1"/>
          <w:numId w:val="11"/>
        </w:numPr>
      </w:pPr>
      <w:r>
        <w:rPr>
          <w:b/>
        </w:rPr>
        <w:t>[</w:t>
      </w:r>
      <w:r w:rsidRPr="000A2F86">
        <w:rPr>
          <w:b/>
        </w:rPr>
        <w:t>Kompetencje Dalszego Przetwarzającego</w:t>
      </w:r>
      <w:r>
        <w:rPr>
          <w:b/>
        </w:rPr>
        <w:t>]</w:t>
      </w:r>
      <w:r w:rsidRPr="000A2F86">
        <w:t xml:space="preserve"> </w:t>
      </w:r>
      <w:r w:rsidRPr="000A2F86">
        <w:rPr>
          <w:rFonts w:eastAsia="Times New Roman"/>
          <w:lang w:eastAsia="pl-PL"/>
        </w:rPr>
        <w:t>Pr</w:t>
      </w:r>
      <w:r>
        <w:rPr>
          <w:rFonts w:eastAsia="Times New Roman"/>
          <w:lang w:eastAsia="pl-PL"/>
        </w:rPr>
        <w:t>zetwarzający</w:t>
      </w:r>
      <w:r w:rsidRPr="000A2F86">
        <w:rPr>
          <w:rFonts w:eastAsia="Times New Roman"/>
          <w:lang w:eastAsia="pl-PL"/>
        </w:rPr>
        <w:t xml:space="preserve"> zapewnia, że będzie korzystał wyłącznie z usług takich dalszych podmiotów przetwarzających, któr</w:t>
      </w:r>
      <w:r>
        <w:rPr>
          <w:rFonts w:eastAsia="Times New Roman"/>
          <w:lang w:eastAsia="pl-PL"/>
        </w:rPr>
        <w:t>zy</w:t>
      </w:r>
      <w:r w:rsidRPr="000A2F86">
        <w:rPr>
          <w:rFonts w:eastAsia="Times New Roman"/>
          <w:lang w:eastAsia="pl-PL"/>
        </w:rPr>
        <w:t xml:space="preserve"> zapewniają wystarczające gwarancje wdrożenia odpowiednich środków technicznych i organizacyjnych, by przetwarzanie spełniało wymogi </w:t>
      </w:r>
      <w:r w:rsidRPr="00BD0EF7">
        <w:rPr>
          <w:rFonts w:eastAsia="Times New Roman"/>
          <w:lang w:eastAsia="pl-PL"/>
        </w:rPr>
        <w:t>RODO</w:t>
      </w:r>
      <w:r>
        <w:rPr>
          <w:rFonts w:eastAsia="Times New Roman"/>
          <w:lang w:eastAsia="pl-PL"/>
        </w:rPr>
        <w:t>, Umowy, Umowy Podstawowej</w:t>
      </w:r>
      <w:r w:rsidRPr="000A2F86">
        <w:rPr>
          <w:rFonts w:eastAsia="Times New Roman"/>
          <w:lang w:eastAsia="pl-PL"/>
        </w:rPr>
        <w:t xml:space="preserve"> oraz przepisów obowiązującego prawa z zakresu ochrony danych osobowych, a także zapewniało ochronę </w:t>
      </w:r>
      <w:r>
        <w:rPr>
          <w:rFonts w:eastAsia="Times New Roman"/>
          <w:lang w:eastAsia="pl-PL"/>
        </w:rPr>
        <w:t>praw osób, których D</w:t>
      </w:r>
      <w:r w:rsidRPr="000A2F86">
        <w:rPr>
          <w:rFonts w:eastAsia="Times New Roman"/>
          <w:lang w:eastAsia="pl-PL"/>
        </w:rPr>
        <w:t>ane dotyczą.</w:t>
      </w:r>
      <w:r>
        <w:rPr>
          <w:rFonts w:eastAsia="Times New Roman"/>
          <w:lang w:eastAsia="pl-PL"/>
        </w:rPr>
        <w:t xml:space="preserve"> </w:t>
      </w:r>
      <w:r w:rsidRPr="00BD0EF7">
        <w:rPr>
          <w:rFonts w:eastAsia="Times New Roman"/>
          <w:lang w:eastAsia="pl-PL"/>
        </w:rPr>
        <w:t>Na każde żądanie Powierzającego</w:t>
      </w:r>
      <w:r>
        <w:rPr>
          <w:rFonts w:eastAsia="Times New Roman"/>
          <w:lang w:eastAsia="pl-PL"/>
        </w:rPr>
        <w:t>,</w:t>
      </w:r>
      <w:r w:rsidRPr="00BD0EF7">
        <w:rPr>
          <w:rFonts w:eastAsia="Times New Roman"/>
          <w:lang w:eastAsia="pl-PL"/>
        </w:rPr>
        <w:t xml:space="preserve"> w celu wykazania spełnienia przez Przetwarzają</w:t>
      </w:r>
      <w:r>
        <w:rPr>
          <w:rFonts w:eastAsia="Times New Roman"/>
          <w:lang w:eastAsia="pl-PL"/>
        </w:rPr>
        <w:t>cego obowiązków wynikających z U</w:t>
      </w:r>
      <w:r w:rsidRPr="00BD0EF7">
        <w:rPr>
          <w:rFonts w:eastAsia="Times New Roman"/>
          <w:lang w:eastAsia="pl-PL"/>
        </w:rPr>
        <w:t>mowy</w:t>
      </w:r>
      <w:r>
        <w:rPr>
          <w:rFonts w:eastAsia="Times New Roman"/>
          <w:lang w:eastAsia="pl-PL"/>
        </w:rPr>
        <w:t>,</w:t>
      </w:r>
      <w:r w:rsidRPr="00BD0EF7">
        <w:rPr>
          <w:rFonts w:eastAsia="Times New Roman"/>
          <w:lang w:eastAsia="pl-PL"/>
        </w:rPr>
        <w:t xml:space="preserve"> Przetwarzający udostępni Powierzającemu wszelkie informacje dotyczące innych podmiotów przetwarzających oraz umowy zawarte z tymi podmiotami.</w:t>
      </w:r>
    </w:p>
    <w:p w14:paraId="0D6583B2" w14:textId="77777777" w:rsidR="00525C77" w:rsidRPr="00F4485F" w:rsidRDefault="00525C77" w:rsidP="00E93F15">
      <w:pPr>
        <w:pStyle w:val="Nagwek2"/>
        <w:numPr>
          <w:ilvl w:val="1"/>
          <w:numId w:val="11"/>
        </w:numPr>
        <w:rPr>
          <w:rFonts w:eastAsia="Times New Roman"/>
          <w:lang w:eastAsia="pl-PL"/>
        </w:rPr>
      </w:pPr>
      <w:r>
        <w:rPr>
          <w:rFonts w:eastAsia="Times New Roman"/>
          <w:b/>
          <w:lang w:eastAsia="pl-PL"/>
        </w:rPr>
        <w:t>[Zgoda]</w:t>
      </w:r>
      <w:r w:rsidRPr="00F4485F">
        <w:rPr>
          <w:rFonts w:eastAsia="Times New Roman"/>
          <w:lang w:eastAsia="pl-PL"/>
        </w:rPr>
        <w:t xml:space="preserve"> Powierzenie przetwarzania Danych Dalszemu Przetwarzającemu spoza Listy Zaakceptowanych </w:t>
      </w:r>
      <w:r w:rsidRPr="000A2F86">
        <w:rPr>
          <w:rFonts w:eastAsia="Times New Roman"/>
          <w:lang w:eastAsia="pl-PL"/>
        </w:rPr>
        <w:t xml:space="preserve">Dalszych Przetwarzających wymaga uprzedniego zgłoszenia Powierzającemu </w:t>
      </w:r>
      <w:r>
        <w:rPr>
          <w:rFonts w:eastAsia="Times New Roman"/>
          <w:lang w:eastAsia="pl-PL"/>
        </w:rPr>
        <w:t>oraz uzyskania uprzedniej zgody Powierzającego wyrażonej na piśmie pod rygorem nieważności</w:t>
      </w:r>
      <w:r w:rsidRPr="000A2F86">
        <w:rPr>
          <w:rFonts w:eastAsia="Times New Roman"/>
          <w:lang w:eastAsia="pl-PL"/>
        </w:rPr>
        <w:t xml:space="preserve">. </w:t>
      </w:r>
      <w:r>
        <w:rPr>
          <w:rFonts w:eastAsia="Times New Roman"/>
          <w:lang w:eastAsia="pl-PL"/>
        </w:rPr>
        <w:t xml:space="preserve">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t>
      </w:r>
      <w:r w:rsidRPr="000A2F86">
        <w:rPr>
          <w:rFonts w:eastAsia="Times New Roman"/>
          <w:lang w:eastAsia="pl-PL"/>
        </w:rPr>
        <w:t xml:space="preserve">W razie </w:t>
      </w:r>
      <w:r>
        <w:rPr>
          <w:rFonts w:eastAsia="Times New Roman"/>
          <w:lang w:eastAsia="pl-PL"/>
        </w:rPr>
        <w:t>braku udzielenia przez Powierzającego zgody, o której mowa w zdaniu pierwszym,</w:t>
      </w:r>
      <w:r w:rsidRPr="000A2F86">
        <w:rPr>
          <w:rFonts w:eastAsia="Times New Roman"/>
          <w:lang w:eastAsia="pl-PL"/>
        </w:rPr>
        <w:t xml:space="preserve"> Przetwarzający nie ma prawa powierzyć Danych Dalszemu Przetwarzającemu. Wątpliwości co do zasadności </w:t>
      </w:r>
      <w:r>
        <w:rPr>
          <w:rFonts w:eastAsia="Times New Roman"/>
          <w:lang w:eastAsia="pl-PL"/>
        </w:rPr>
        <w:t xml:space="preserve">braku wyrażenia ww. zgody i ew. konsekwencji braku takiej zgody </w:t>
      </w:r>
      <w:r w:rsidRPr="000A2F86">
        <w:rPr>
          <w:rFonts w:eastAsia="Times New Roman"/>
          <w:lang w:eastAsia="pl-PL"/>
        </w:rPr>
        <w:t xml:space="preserve">Przetwarzający zgłosi Powierzającemu w czasie umożliwiającym zapewnienie ciągłości </w:t>
      </w:r>
      <w:r>
        <w:rPr>
          <w:rFonts w:eastAsia="Times New Roman"/>
          <w:lang w:eastAsia="pl-PL"/>
        </w:rPr>
        <w:t>przetwarzania Danych Osobowych.</w:t>
      </w:r>
    </w:p>
    <w:p w14:paraId="0A7A0109" w14:textId="77777777" w:rsidR="00525C77" w:rsidRDefault="00525C77" w:rsidP="00E93F15">
      <w:pPr>
        <w:pStyle w:val="Nagwek2"/>
        <w:numPr>
          <w:ilvl w:val="1"/>
          <w:numId w:val="11"/>
        </w:numPr>
        <w:rPr>
          <w:rFonts w:eastAsia="Times New Roman"/>
          <w:lang w:eastAsia="pl-PL"/>
        </w:rPr>
      </w:pPr>
      <w:r>
        <w:rPr>
          <w:rFonts w:eastAsia="Times New Roman"/>
          <w:b/>
          <w:lang w:eastAsia="pl-PL"/>
        </w:rPr>
        <w:t>[</w:t>
      </w:r>
      <w:r w:rsidRPr="000A2F86">
        <w:rPr>
          <w:rFonts w:eastAsia="Times New Roman"/>
          <w:b/>
          <w:lang w:eastAsia="pl-PL"/>
        </w:rPr>
        <w:t>Kontrola</w:t>
      </w:r>
      <w:r>
        <w:rPr>
          <w:rFonts w:eastAsia="Times New Roman"/>
          <w:b/>
          <w:lang w:eastAsia="pl-PL"/>
        </w:rPr>
        <w:t>]</w:t>
      </w:r>
      <w:r w:rsidRPr="000A2F86">
        <w:rPr>
          <w:rFonts w:eastAsia="Times New Roman"/>
          <w:lang w:eastAsia="pl-PL"/>
        </w:rPr>
        <w:t xml:space="preserve"> Pr</w:t>
      </w:r>
      <w:r w:rsidRPr="00F4485F">
        <w:rPr>
          <w:rFonts w:eastAsia="Times New Roman"/>
          <w:lang w:eastAsia="pl-PL"/>
        </w:rPr>
        <w:t>zetwarzający</w:t>
      </w:r>
      <w:r w:rsidRPr="000A2F86">
        <w:rPr>
          <w:rFonts w:eastAsia="Times New Roman"/>
          <w:lang w:eastAsia="pl-PL"/>
        </w:rPr>
        <w:t xml:space="preserve"> zapewni w umowie z </w:t>
      </w:r>
      <w:r w:rsidRPr="00F4485F">
        <w:rPr>
          <w:rFonts w:eastAsia="Times New Roman"/>
          <w:lang w:eastAsia="pl-PL"/>
        </w:rPr>
        <w:t>D</w:t>
      </w:r>
      <w:r w:rsidRPr="000A2F86">
        <w:rPr>
          <w:rFonts w:eastAsia="Times New Roman"/>
          <w:lang w:eastAsia="pl-PL"/>
        </w:rPr>
        <w:t xml:space="preserve">alszym </w:t>
      </w:r>
      <w:r w:rsidRPr="00F4485F">
        <w:rPr>
          <w:rFonts w:eastAsia="Times New Roman"/>
          <w:lang w:eastAsia="pl-PL"/>
        </w:rPr>
        <w:t>P</w:t>
      </w:r>
      <w:r w:rsidRPr="000A2F86">
        <w:rPr>
          <w:rFonts w:eastAsia="Times New Roman"/>
          <w:lang w:eastAsia="pl-PL"/>
        </w:rPr>
        <w:t xml:space="preserve">rzetwarzającym możliwość realizacji przez </w:t>
      </w:r>
      <w:r w:rsidRPr="00F4485F">
        <w:rPr>
          <w:rFonts w:eastAsia="Times New Roman"/>
          <w:lang w:eastAsia="pl-PL"/>
        </w:rPr>
        <w:t>Powierzającego</w:t>
      </w:r>
      <w:r w:rsidRPr="000A2F86">
        <w:rPr>
          <w:rFonts w:eastAsia="Times New Roman"/>
          <w:lang w:eastAsia="pl-PL"/>
        </w:rPr>
        <w:t xml:space="preserve"> bezpośredniej kontroli względem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sidRPr="000A2F86">
        <w:rPr>
          <w:rFonts w:eastAsia="Times New Roman"/>
          <w:lang w:eastAsia="pl-PL"/>
        </w:rPr>
        <w:t>rzetwarzającego w</w:t>
      </w:r>
      <w:r>
        <w:rPr>
          <w:rFonts w:eastAsia="Times New Roman"/>
          <w:lang w:eastAsia="pl-PL"/>
        </w:rPr>
        <w:t> </w:t>
      </w:r>
      <w:r w:rsidRPr="000A2F86">
        <w:rPr>
          <w:rFonts w:eastAsia="Times New Roman"/>
          <w:lang w:eastAsia="pl-PL"/>
        </w:rPr>
        <w:t xml:space="preserve">zakresie i na zasadach określonych w </w:t>
      </w:r>
      <w:r w:rsidRPr="00F4485F">
        <w:rPr>
          <w:rFonts w:eastAsia="Times New Roman"/>
          <w:lang w:eastAsia="pl-PL"/>
        </w:rPr>
        <w:t>Umowie</w:t>
      </w:r>
      <w:r w:rsidRPr="000A2F86">
        <w:rPr>
          <w:rFonts w:eastAsia="Times New Roman"/>
          <w:lang w:eastAsia="pl-PL"/>
        </w:rPr>
        <w:t xml:space="preserve">. Na każde żądanie </w:t>
      </w:r>
      <w:r w:rsidRPr="00F4485F">
        <w:rPr>
          <w:rFonts w:eastAsia="Times New Roman"/>
          <w:lang w:eastAsia="pl-PL"/>
        </w:rPr>
        <w:t>Powierzającego</w:t>
      </w:r>
      <w:r w:rsidRPr="000A2F86">
        <w:rPr>
          <w:rFonts w:eastAsia="Times New Roman"/>
          <w:lang w:eastAsia="pl-PL"/>
        </w:rPr>
        <w:t>, w</w:t>
      </w:r>
      <w:r>
        <w:rPr>
          <w:rFonts w:eastAsia="Times New Roman"/>
          <w:lang w:eastAsia="pl-PL"/>
        </w:rPr>
        <w:t> </w:t>
      </w:r>
      <w:r w:rsidRPr="000A2F86">
        <w:rPr>
          <w:rFonts w:eastAsia="Times New Roman"/>
          <w:lang w:eastAsia="pl-PL"/>
        </w:rPr>
        <w:t xml:space="preserve">celu wykazania spełnienia przez </w:t>
      </w:r>
      <w:r w:rsidRPr="00F4485F">
        <w:rPr>
          <w:rFonts w:eastAsia="Times New Roman"/>
          <w:lang w:eastAsia="pl-PL"/>
        </w:rPr>
        <w:t>Przetwarzającego</w:t>
      </w:r>
      <w:r w:rsidRPr="000A2F86">
        <w:rPr>
          <w:rFonts w:eastAsia="Times New Roman"/>
          <w:lang w:eastAsia="pl-PL"/>
        </w:rPr>
        <w:t xml:space="preserve"> obowiązków wynikających z </w:t>
      </w:r>
      <w:r w:rsidRPr="00F4485F">
        <w:rPr>
          <w:rFonts w:eastAsia="Times New Roman"/>
          <w:lang w:eastAsia="pl-PL"/>
        </w:rPr>
        <w:t>Umowy, P</w:t>
      </w:r>
      <w:r>
        <w:rPr>
          <w:rFonts w:eastAsia="Times New Roman"/>
          <w:lang w:eastAsia="pl-PL"/>
        </w:rPr>
        <w:t>rzetwarzający</w:t>
      </w:r>
      <w:r w:rsidRPr="000A2F86">
        <w:rPr>
          <w:rFonts w:eastAsia="Times New Roman"/>
          <w:lang w:eastAsia="pl-PL"/>
        </w:rPr>
        <w:t xml:space="preserve"> udostępni </w:t>
      </w:r>
      <w:r>
        <w:rPr>
          <w:rFonts w:eastAsia="Times New Roman"/>
          <w:lang w:eastAsia="pl-PL"/>
        </w:rPr>
        <w:t>Powierzającemu</w:t>
      </w:r>
      <w:r w:rsidRPr="00F4485F">
        <w:rPr>
          <w:rFonts w:eastAsia="Times New Roman"/>
          <w:lang w:eastAsia="pl-PL"/>
        </w:rPr>
        <w:t xml:space="preserve"> </w:t>
      </w:r>
      <w:r w:rsidRPr="000A2F86">
        <w:rPr>
          <w:rFonts w:eastAsia="Times New Roman"/>
          <w:lang w:eastAsia="pl-PL"/>
        </w:rPr>
        <w:t>wszelkie informacje dotyczące innych podmiotów przetwarzających oraz umowy zawarte z tymi podmiotami.</w:t>
      </w:r>
    </w:p>
    <w:p w14:paraId="058660AF" w14:textId="77777777" w:rsidR="00525C77" w:rsidRPr="00BD0EF7" w:rsidRDefault="00525C77" w:rsidP="00E93F15">
      <w:pPr>
        <w:pStyle w:val="Nagwek2"/>
        <w:numPr>
          <w:ilvl w:val="1"/>
          <w:numId w:val="11"/>
        </w:numPr>
      </w:pPr>
      <w:r>
        <w:rPr>
          <w:rFonts w:eastAsia="Times New Roman"/>
          <w:b/>
          <w:lang w:eastAsia="pl-PL"/>
        </w:rPr>
        <w:lastRenderedPageBreak/>
        <w:t>[</w:t>
      </w:r>
      <w:r w:rsidRPr="00BD0EF7">
        <w:rPr>
          <w:rFonts w:eastAsia="Times New Roman"/>
          <w:b/>
          <w:lang w:eastAsia="pl-PL"/>
        </w:rPr>
        <w:t>Rozwiązanie umowy z Dalszym Przetwarzającym</w:t>
      </w:r>
      <w:r>
        <w:rPr>
          <w:rFonts w:eastAsia="Times New Roman"/>
          <w:b/>
          <w:lang w:eastAsia="pl-PL"/>
        </w:rPr>
        <w:t>]</w:t>
      </w:r>
      <w:r w:rsidRPr="00BD0EF7">
        <w:rPr>
          <w:rFonts w:eastAsia="Times New Roman"/>
          <w:b/>
          <w:lang w:eastAsia="pl-PL"/>
        </w:rPr>
        <w:t xml:space="preserve"> </w:t>
      </w:r>
      <w:r w:rsidRPr="00BD0EF7">
        <w:rPr>
          <w:rFonts w:eastAsia="Times New Roman"/>
          <w:lang w:eastAsia="pl-PL"/>
        </w:rPr>
        <w:t>Powierzający może żądać od Przetwarzającego natychmiastowego rozwiązania umowy z innym podmiotem przetwarzającym w</w:t>
      </w:r>
      <w:r>
        <w:rPr>
          <w:rFonts w:eastAsia="Times New Roman"/>
          <w:lang w:eastAsia="pl-PL"/>
        </w:rPr>
        <w:t> </w:t>
      </w:r>
      <w:r w:rsidRPr="00BD0EF7">
        <w:rPr>
          <w:rFonts w:eastAsia="Times New Roman"/>
          <w:lang w:eastAsia="pl-PL"/>
        </w:rPr>
        <w:t xml:space="preserve">przypadku, gdy Przetwarzający zawarł z tym podmiotem umowę dalszego powierzenia przetwarzania </w:t>
      </w:r>
      <w:r>
        <w:rPr>
          <w:rFonts w:eastAsia="Times New Roman"/>
          <w:lang w:eastAsia="pl-PL"/>
        </w:rPr>
        <w:t>Danych O</w:t>
      </w:r>
      <w:r w:rsidRPr="00BD0EF7">
        <w:rPr>
          <w:rFonts w:eastAsia="Times New Roman"/>
          <w:lang w:eastAsia="pl-PL"/>
        </w:rPr>
        <w:t xml:space="preserve">sobowych bez uprzedniej pisemnej zgody Powierzającego, jak również, gdy </w:t>
      </w:r>
      <w:r>
        <w:rPr>
          <w:rFonts w:eastAsia="Times New Roman"/>
          <w:lang w:eastAsia="pl-PL"/>
        </w:rPr>
        <w:t>D</w:t>
      </w:r>
      <w:r w:rsidRPr="00BD0EF7">
        <w:rPr>
          <w:rFonts w:eastAsia="Times New Roman"/>
          <w:lang w:eastAsia="pl-PL"/>
        </w:rPr>
        <w:t xml:space="preserve">alszy </w:t>
      </w:r>
      <w:r>
        <w:rPr>
          <w:rFonts w:eastAsia="Times New Roman"/>
          <w:lang w:eastAsia="pl-PL"/>
        </w:rPr>
        <w:t>P</w:t>
      </w:r>
      <w:r w:rsidRPr="00BD0EF7">
        <w:rPr>
          <w:rFonts w:eastAsia="Times New Roman"/>
          <w:lang w:eastAsia="pl-PL"/>
        </w:rPr>
        <w:t xml:space="preserve">rzetwarzający nie daje gwarancji należytego zabezpieczenia </w:t>
      </w:r>
      <w:r>
        <w:rPr>
          <w:rFonts w:eastAsia="Times New Roman"/>
          <w:lang w:eastAsia="pl-PL"/>
        </w:rPr>
        <w:t>Danych O</w:t>
      </w:r>
      <w:r w:rsidRPr="00BD0EF7">
        <w:rPr>
          <w:rFonts w:eastAsia="Times New Roman"/>
          <w:lang w:eastAsia="pl-PL"/>
        </w:rPr>
        <w:t>sobowych, a także w</w:t>
      </w:r>
      <w:r>
        <w:rPr>
          <w:rFonts w:eastAsia="Times New Roman"/>
          <w:lang w:eastAsia="pl-PL"/>
        </w:rPr>
        <w:t> </w:t>
      </w:r>
      <w:r w:rsidRPr="00BD0EF7">
        <w:rPr>
          <w:rFonts w:eastAsia="Times New Roman"/>
          <w:lang w:eastAsia="pl-PL"/>
        </w:rPr>
        <w:t>każdym innym przypadku, gdy Powierzający będzie miał uzasadnione podstawy do stwierd</w:t>
      </w:r>
      <w:r>
        <w:rPr>
          <w:rFonts w:eastAsia="Times New Roman"/>
          <w:lang w:eastAsia="pl-PL"/>
        </w:rPr>
        <w:t>zenia, że dalsze przetwarzanie D</w:t>
      </w:r>
      <w:r w:rsidRPr="00BD0EF7">
        <w:rPr>
          <w:rFonts w:eastAsia="Times New Roman"/>
          <w:lang w:eastAsia="pl-PL"/>
        </w:rPr>
        <w:t xml:space="preserve">anych przez taki podmiot </w:t>
      </w:r>
      <w:r>
        <w:rPr>
          <w:rFonts w:eastAsia="Times New Roman"/>
          <w:lang w:eastAsia="pl-PL"/>
        </w:rPr>
        <w:t>stwarza zagrożenie dla praw i wolności osób, których Dane dotyczą.</w:t>
      </w:r>
    </w:p>
    <w:p w14:paraId="0F37C5B6" w14:textId="77777777" w:rsidR="00525C77" w:rsidRDefault="00525C77" w:rsidP="00E93F15">
      <w:pPr>
        <w:pStyle w:val="Nagwek2"/>
        <w:numPr>
          <w:ilvl w:val="1"/>
          <w:numId w:val="11"/>
        </w:numPr>
        <w:rPr>
          <w:rFonts w:eastAsia="Times New Roman"/>
          <w:lang w:eastAsia="pl-PL"/>
        </w:rPr>
      </w:pPr>
      <w:r>
        <w:rPr>
          <w:rFonts w:eastAsia="Times New Roman"/>
          <w:b/>
          <w:lang w:eastAsia="pl-PL"/>
        </w:rPr>
        <w:t>[</w:t>
      </w:r>
      <w:r w:rsidRPr="000A2F86">
        <w:rPr>
          <w:rFonts w:eastAsia="Times New Roman"/>
          <w:b/>
          <w:lang w:eastAsia="pl-PL"/>
        </w:rPr>
        <w:t>Odpowiedzialność za Dalszego Przetwarzającego</w:t>
      </w:r>
      <w:r>
        <w:rPr>
          <w:rFonts w:eastAsia="Times New Roman"/>
          <w:b/>
          <w:lang w:eastAsia="pl-PL"/>
        </w:rPr>
        <w:t>]</w:t>
      </w:r>
      <w:r w:rsidRPr="000A2F86">
        <w:rPr>
          <w:rFonts w:eastAsia="Times New Roman"/>
          <w:lang w:eastAsia="pl-PL"/>
        </w:rPr>
        <w:t xml:space="preserve"> </w:t>
      </w:r>
      <w:r w:rsidRPr="00F4485F">
        <w:rPr>
          <w:rFonts w:eastAsia="Times New Roman"/>
          <w:lang w:eastAsia="pl-PL"/>
        </w:rPr>
        <w:t>Przetwarzając</w:t>
      </w:r>
      <w:r w:rsidRPr="000A2F86">
        <w:rPr>
          <w:rFonts w:eastAsia="Times New Roman"/>
          <w:lang w:eastAsia="pl-PL"/>
        </w:rPr>
        <w:t>y odpowiada za działania i</w:t>
      </w:r>
      <w:r>
        <w:rPr>
          <w:rFonts w:eastAsia="Times New Roman"/>
          <w:lang w:eastAsia="pl-PL"/>
        </w:rPr>
        <w:t> </w:t>
      </w:r>
      <w:r w:rsidRPr="000A2F86">
        <w:rPr>
          <w:rFonts w:eastAsia="Times New Roman"/>
          <w:lang w:eastAsia="pl-PL"/>
        </w:rPr>
        <w:t xml:space="preserve">zaniechania Dalszego Przetwarzającego jak za własne działania lub zaniechania. W szczególności jeżeli </w:t>
      </w:r>
      <w:r w:rsidRPr="00F4485F">
        <w:rPr>
          <w:rFonts w:eastAsia="Times New Roman"/>
          <w:lang w:eastAsia="pl-PL"/>
        </w:rPr>
        <w:t>D</w:t>
      </w:r>
      <w:r w:rsidRPr="000A2F86">
        <w:rPr>
          <w:rFonts w:eastAsia="Times New Roman"/>
          <w:lang w:eastAsia="pl-PL"/>
        </w:rPr>
        <w:t xml:space="preserve">alszy </w:t>
      </w:r>
      <w:r w:rsidRPr="00F4485F">
        <w:rPr>
          <w:rFonts w:eastAsia="Times New Roman"/>
          <w:lang w:eastAsia="pl-PL"/>
        </w:rPr>
        <w:t>P</w:t>
      </w:r>
      <w:r w:rsidRPr="000A2F86">
        <w:rPr>
          <w:rFonts w:eastAsia="Times New Roman"/>
          <w:lang w:eastAsia="pl-PL"/>
        </w:rPr>
        <w:t>rzetwarzający nie wywiąże się ze spoczywają</w:t>
      </w:r>
      <w:r>
        <w:rPr>
          <w:rFonts w:eastAsia="Times New Roman"/>
          <w:lang w:eastAsia="pl-PL"/>
        </w:rPr>
        <w:t>cych na nim obowiązków ochrony D</w:t>
      </w:r>
      <w:r w:rsidRPr="000A2F86">
        <w:rPr>
          <w:rFonts w:eastAsia="Times New Roman"/>
          <w:lang w:eastAsia="pl-PL"/>
        </w:rPr>
        <w:t xml:space="preserve">anych, pełna odpowiedzialność za wypełnienie obowiązków tego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Pr>
          <w:rFonts w:eastAsia="Times New Roman"/>
          <w:lang w:eastAsia="pl-PL"/>
        </w:rPr>
        <w:t xml:space="preserve">rzetwarzającego spoczywa </w:t>
      </w:r>
      <w:r w:rsidRPr="000A2F86">
        <w:rPr>
          <w:rFonts w:eastAsia="Times New Roman"/>
          <w:lang w:eastAsia="pl-PL"/>
        </w:rPr>
        <w:t>na </w:t>
      </w:r>
      <w:r w:rsidRPr="00F4485F">
        <w:rPr>
          <w:rFonts w:eastAsia="Times New Roman"/>
          <w:lang w:eastAsia="pl-PL"/>
        </w:rPr>
        <w:t>Przetwarzającym.</w:t>
      </w:r>
    </w:p>
    <w:p w14:paraId="69A88A11" w14:textId="77777777" w:rsidR="00525C77" w:rsidRPr="000A2F86" w:rsidRDefault="00525C77" w:rsidP="00E93F15">
      <w:pPr>
        <w:pStyle w:val="Nagwek2"/>
        <w:numPr>
          <w:ilvl w:val="1"/>
          <w:numId w:val="11"/>
        </w:numPr>
        <w:rPr>
          <w:rFonts w:eastAsia="Times New Roman"/>
          <w:lang w:eastAsia="pl-PL"/>
        </w:rPr>
      </w:pPr>
      <w:r>
        <w:rPr>
          <w:rFonts w:eastAsia="Times New Roman"/>
          <w:b/>
          <w:lang w:eastAsia="pl-PL"/>
        </w:rPr>
        <w:t>[</w:t>
      </w:r>
      <w:r w:rsidRPr="00F4485F">
        <w:rPr>
          <w:rFonts w:eastAsia="Times New Roman"/>
          <w:b/>
          <w:lang w:eastAsia="pl-PL"/>
        </w:rPr>
        <w:t>Transfer obowiązków. Art. 28 ust. 4 RODO</w:t>
      </w:r>
      <w:r w:rsidRPr="000A2F86">
        <w:rPr>
          <w:rFonts w:eastAsia="Times New Roman"/>
          <w:b/>
          <w:lang w:eastAsia="pl-PL"/>
        </w:rPr>
        <w:t>]</w:t>
      </w:r>
      <w:r w:rsidRPr="00F4485F">
        <w:rPr>
          <w:rFonts w:eastAsia="Times New Roman"/>
          <w:lang w:eastAsia="pl-PL"/>
        </w:rPr>
        <w:t xml:space="preserve"> Dokonując Dalszego Przetwarzania Przetwarzający ma obowiązek zobowiązać Dalszego Przetwarzającego do realizacji wszystkich obowiązków Przetwarzającego wynikających z Umowy, z wyją</w:t>
      </w:r>
      <w:r w:rsidRPr="000A2F86">
        <w:rPr>
          <w:rFonts w:eastAsia="Times New Roman"/>
          <w:lang w:eastAsia="pl-PL"/>
        </w:rPr>
        <w:t xml:space="preserve">tkiem tych, które nie dotyczą konkretnego Dalszego Przetwarzania. Przetwarzający zapewni, aby Dalsi Przetwarzający, którym </w:t>
      </w:r>
      <w:proofErr w:type="spellStart"/>
      <w:r w:rsidRPr="000A2F86">
        <w:rPr>
          <w:rFonts w:eastAsia="Times New Roman"/>
          <w:lang w:eastAsia="pl-PL"/>
        </w:rPr>
        <w:t>podpowierzono</w:t>
      </w:r>
      <w:proofErr w:type="spellEnd"/>
      <w:r w:rsidRPr="000A2F86">
        <w:rPr>
          <w:rFonts w:eastAsia="Times New Roman"/>
          <w:lang w:eastAsia="pl-PL"/>
        </w:rPr>
        <w:t xml:space="preserve"> przet</w:t>
      </w:r>
      <w:r>
        <w:rPr>
          <w:rFonts w:eastAsia="Times New Roman"/>
          <w:lang w:eastAsia="pl-PL"/>
        </w:rPr>
        <w:t>warzanie D</w:t>
      </w:r>
      <w:r w:rsidRPr="000A2F86">
        <w:rPr>
          <w:rFonts w:eastAsia="Times New Roman"/>
          <w:lang w:eastAsia="pl-PL"/>
        </w:rPr>
        <w:t>anych stosowały co najmniej równorzędny poziom ochrony Danych co Przetwarzający.</w:t>
      </w:r>
    </w:p>
    <w:p w14:paraId="01C59BCD" w14:textId="77777777" w:rsidR="00525C77" w:rsidRPr="00833349" w:rsidRDefault="00525C77" w:rsidP="00E93F15">
      <w:pPr>
        <w:pStyle w:val="Nagwek2"/>
        <w:numPr>
          <w:ilvl w:val="1"/>
          <w:numId w:val="11"/>
        </w:numPr>
        <w:rPr>
          <w:rFonts w:eastAsia="Times New Roman"/>
          <w:lang w:eastAsia="pl-PL"/>
        </w:rPr>
      </w:pPr>
      <w:r>
        <w:rPr>
          <w:rFonts w:eastAsia="Times New Roman"/>
          <w:b/>
          <w:lang w:eastAsia="pl-PL"/>
        </w:rPr>
        <w:t>[</w:t>
      </w:r>
      <w:r w:rsidRPr="00BD0EF7">
        <w:rPr>
          <w:rFonts w:eastAsia="Times New Roman"/>
          <w:b/>
          <w:lang w:eastAsia="pl-PL"/>
        </w:rPr>
        <w:t>Zobowiązanie względem Powierzającego</w:t>
      </w:r>
      <w:r>
        <w:rPr>
          <w:rFonts w:eastAsia="Times New Roman"/>
          <w:b/>
          <w:lang w:eastAsia="pl-PL"/>
        </w:rPr>
        <w:t>]</w:t>
      </w:r>
      <w:r w:rsidRPr="00BD0EF7">
        <w:rPr>
          <w:rFonts w:eastAsia="Times New Roman"/>
          <w:lang w:eastAsia="pl-PL"/>
        </w:rPr>
        <w:t xml:space="preserve"> Przetwarzający ma obowiązek zapewnić, aby Dalszy Przetwarzający złożył Powierzającemu zobowiązanie do wykonania obowiązków, o których mowa w poprzednim </w:t>
      </w:r>
      <w:r>
        <w:rPr>
          <w:rFonts w:eastAsia="Times New Roman"/>
          <w:lang w:eastAsia="pl-PL"/>
        </w:rPr>
        <w:t>pkt</w:t>
      </w:r>
      <w:r w:rsidRPr="00BD0EF7">
        <w:rPr>
          <w:rFonts w:eastAsia="Times New Roman"/>
          <w:lang w:eastAsia="pl-PL"/>
        </w:rPr>
        <w:t>. Może to zostać wykonane przez podpisanie stosownego oświadczenia adresowanego do Pow</w:t>
      </w:r>
      <w:r>
        <w:rPr>
          <w:rFonts w:eastAsia="Times New Roman"/>
          <w:lang w:eastAsia="pl-PL"/>
        </w:rPr>
        <w:t>ierzającego wraz z podpisaniem Umowy Dalszego Przetwarzania</w:t>
      </w:r>
      <w:r w:rsidRPr="00BD0EF7">
        <w:rPr>
          <w:rFonts w:eastAsia="Times New Roman"/>
          <w:lang w:eastAsia="pl-PL"/>
        </w:rPr>
        <w:t>, zawierającego listę obowią</w:t>
      </w:r>
      <w:r>
        <w:rPr>
          <w:rFonts w:eastAsia="Times New Roman"/>
          <w:lang w:eastAsia="pl-PL"/>
        </w:rPr>
        <w:t>zków Dalszego Przetwarzającego.</w:t>
      </w:r>
    </w:p>
    <w:p w14:paraId="14F6B0FC" w14:textId="77777777" w:rsidR="00525C77" w:rsidRDefault="00525C77" w:rsidP="00A90119">
      <w:pPr>
        <w:pStyle w:val="Nagwek1"/>
        <w:numPr>
          <w:ilvl w:val="0"/>
          <w:numId w:val="11"/>
        </w:numPr>
      </w:pPr>
      <w:r>
        <w:t>Transfer danych do państw trzecich</w:t>
      </w:r>
    </w:p>
    <w:p w14:paraId="56F07F27" w14:textId="77777777" w:rsidR="00525C77" w:rsidRPr="00FD4AB3" w:rsidRDefault="00525C77" w:rsidP="00E93F15">
      <w:pPr>
        <w:pStyle w:val="Nagwek2"/>
        <w:numPr>
          <w:ilvl w:val="1"/>
          <w:numId w:val="11"/>
        </w:numPr>
      </w:pPr>
      <w:r w:rsidRPr="008E1A1C">
        <w:rPr>
          <w:b/>
        </w:rPr>
        <w:t>[</w:t>
      </w:r>
      <w:r>
        <w:rPr>
          <w:b/>
        </w:rPr>
        <w:t>Niep</w:t>
      </w:r>
      <w:r w:rsidRPr="000866F6">
        <w:rPr>
          <w:b/>
        </w:rPr>
        <w:t xml:space="preserve">rzetwarzanie poza EOG. RODO.28.3.a] </w:t>
      </w:r>
      <w:r w:rsidRPr="00FD4AB3">
        <w:t>Przetwarzający nie może przekazywać (transferować)</w:t>
      </w:r>
      <w:r>
        <w:t>,</w:t>
      </w:r>
      <w:r w:rsidRPr="00FD4AB3">
        <w:t xml:space="preserve"> ani samodzielnie, ani za pomocą Dalszych Przetwarzających Danych, do państwa trzeciego lub organizacji narodowej, które znajduje się poza Europejskim Obszarem Gospodarczym („</w:t>
      </w:r>
      <w:r w:rsidRPr="00FD4AB3">
        <w:rPr>
          <w:b/>
        </w:rPr>
        <w:t>EOG</w:t>
      </w:r>
      <w:r w:rsidRPr="00FD4AB3">
        <w:t>”), chyba że Powierzający udzieli mu uprzedniej, pisemnej pod rygorem nieważności, zgody zezwalającej na taki transfer</w:t>
      </w:r>
      <w:r>
        <w:t>.</w:t>
      </w:r>
    </w:p>
    <w:p w14:paraId="634AD036" w14:textId="77777777" w:rsidR="00525C77" w:rsidRPr="00FD4AB3" w:rsidRDefault="00525C77" w:rsidP="00E93F15">
      <w:pPr>
        <w:pStyle w:val="Nagwek2"/>
        <w:numPr>
          <w:ilvl w:val="1"/>
          <w:numId w:val="11"/>
        </w:numPr>
      </w:pPr>
      <w:r>
        <w:rPr>
          <w:b/>
        </w:rPr>
        <w:t>[</w:t>
      </w:r>
      <w:r w:rsidRPr="00FD4AB3">
        <w:rPr>
          <w:b/>
        </w:rPr>
        <w:t>Poinformowanie o zamiarze przetwarzania poza EOG. RODO.28.3.a]</w:t>
      </w:r>
      <w:r w:rsidRPr="00FD4AB3">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w:t>
      </w:r>
      <w:r>
        <w:t>ansfer, cel i zakres transferu D</w:t>
      </w:r>
      <w:r w:rsidRPr="00FD4AB3">
        <w:t>anych do państw trzecich, a także m</w:t>
      </w:r>
      <w:r>
        <w:t>echanizm legalizujący transfer D</w:t>
      </w:r>
      <w:r w:rsidRPr="00FD4AB3">
        <w:t>anych do państwa trzeciego) lub zakończenia powierzenia przetwarzania. W szczególności, w takim przypadku Przetwarzający zapewni, iż taki transfer Danych obędzie się zgodnie z przepisami RODO, w szczególności</w:t>
      </w:r>
      <w:r>
        <w:t>:</w:t>
      </w:r>
    </w:p>
    <w:p w14:paraId="482287AD" w14:textId="77777777" w:rsidR="00525C77" w:rsidRPr="00FD4AB3" w:rsidRDefault="00525C77" w:rsidP="009A2356">
      <w:pPr>
        <w:pStyle w:val="Nagwek3"/>
        <w:numPr>
          <w:ilvl w:val="2"/>
          <w:numId w:val="11"/>
        </w:numPr>
      </w:pPr>
      <w:r w:rsidRPr="00FD4AB3">
        <w:t>państwo docelowe zap</w:t>
      </w:r>
      <w:r>
        <w:t>ewnia adekwatny poziom ochrony Danych O</w:t>
      </w:r>
      <w:r w:rsidRPr="00FD4AB3">
        <w:t>sobowych do tego, który obowiązuje w Unii Europejskiej; lub</w:t>
      </w:r>
    </w:p>
    <w:p w14:paraId="6FBBCC70" w14:textId="77777777" w:rsidR="00525C77" w:rsidRPr="001C523C" w:rsidRDefault="00525C77" w:rsidP="009A2356">
      <w:pPr>
        <w:pStyle w:val="Nagwek3"/>
        <w:numPr>
          <w:ilvl w:val="2"/>
          <w:numId w:val="11"/>
        </w:numPr>
      </w:pPr>
      <w:r w:rsidRPr="00FD4AB3">
        <w:t>strony zawrą umowę na podstawie standardowych klauzul umownych lub wdrożą inny mechanizm (np. wiążące reguły korporacyjne), który zapewni zgodność z przepisami prawa</w:t>
      </w:r>
      <w:r>
        <w:t xml:space="preserve"> transferu D</w:t>
      </w:r>
      <w:r w:rsidRPr="00FD4AB3">
        <w:t>anych do państwa trzeciego</w:t>
      </w:r>
      <w:r w:rsidRPr="001C523C">
        <w:t>.</w:t>
      </w:r>
    </w:p>
    <w:p w14:paraId="129EE7AA" w14:textId="77777777" w:rsidR="00525C77" w:rsidRPr="00226EF8" w:rsidRDefault="00525C77" w:rsidP="00A90119">
      <w:pPr>
        <w:pStyle w:val="Nagwek1"/>
        <w:numPr>
          <w:ilvl w:val="0"/>
          <w:numId w:val="11"/>
        </w:numPr>
      </w:pPr>
      <w:r w:rsidRPr="00226EF8">
        <w:t>Obowiązki Przetwarzającego</w:t>
      </w:r>
    </w:p>
    <w:p w14:paraId="752A2BB6" w14:textId="77777777" w:rsidR="00525C77" w:rsidRPr="00226EF8" w:rsidRDefault="00525C77" w:rsidP="00E93F15">
      <w:pPr>
        <w:pStyle w:val="Nagwek2"/>
        <w:numPr>
          <w:ilvl w:val="1"/>
          <w:numId w:val="11"/>
        </w:numPr>
      </w:pPr>
      <w:r w:rsidRPr="00226EF8">
        <w:t>Przetwarzający ma następujące obowiązki:</w:t>
      </w:r>
    </w:p>
    <w:p w14:paraId="6DDBE5D7" w14:textId="77777777" w:rsidR="00525C77" w:rsidRPr="00226EF8" w:rsidRDefault="00525C77" w:rsidP="009A2356">
      <w:pPr>
        <w:pStyle w:val="Nagwek3"/>
        <w:numPr>
          <w:ilvl w:val="2"/>
          <w:numId w:val="11"/>
        </w:numPr>
      </w:pPr>
      <w:r>
        <w:rPr>
          <w:b/>
        </w:rPr>
        <w:t xml:space="preserve">[Udokumentowane polecenia. </w:t>
      </w:r>
      <w:r w:rsidRPr="00226EF8">
        <w:rPr>
          <w:b/>
        </w:rPr>
        <w:t xml:space="preserve">RODO.28.3.a] </w:t>
      </w:r>
      <w:r w:rsidRPr="00226EF8">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280D6BB5" w14:textId="77777777" w:rsidR="00525C77" w:rsidRPr="00226EF8" w:rsidRDefault="00525C77" w:rsidP="009A2356">
      <w:pPr>
        <w:pStyle w:val="Nagwek3"/>
        <w:numPr>
          <w:ilvl w:val="2"/>
          <w:numId w:val="11"/>
        </w:numPr>
      </w:pPr>
      <w:r>
        <w:rPr>
          <w:b/>
        </w:rPr>
        <w:t xml:space="preserve">[Obowiązek prawny. </w:t>
      </w:r>
      <w:r w:rsidRPr="00226EF8">
        <w:rPr>
          <w:b/>
        </w:rPr>
        <w:t>RODO. 28.3.a]</w:t>
      </w:r>
      <w:r w:rsidRPr="00226EF8">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25E9C94F" w14:textId="77777777" w:rsidR="00525C77" w:rsidRDefault="00525C77" w:rsidP="009A2356">
      <w:pPr>
        <w:pStyle w:val="Nagwek3"/>
        <w:numPr>
          <w:ilvl w:val="2"/>
          <w:numId w:val="11"/>
        </w:numPr>
      </w:pPr>
      <w:r w:rsidRPr="00AA321D">
        <w:rPr>
          <w:b/>
        </w:rPr>
        <w:t>[Upoważnienia dostępu do Danych]</w:t>
      </w:r>
      <w:r w:rsidRPr="000A2F86">
        <w:t xml:space="preserve"> Przetwarzający zobowiązuje się:</w:t>
      </w:r>
      <w:r>
        <w:t xml:space="preserve"> </w:t>
      </w:r>
    </w:p>
    <w:p w14:paraId="14DCAB47" w14:textId="77777777" w:rsidR="00525C77" w:rsidRPr="000A2F86" w:rsidRDefault="00525C77" w:rsidP="00FC738C">
      <w:pPr>
        <w:pStyle w:val="Nagwek4"/>
        <w:numPr>
          <w:ilvl w:val="3"/>
          <w:numId w:val="11"/>
        </w:numPr>
      </w:pPr>
      <w:r w:rsidRPr="000A2F86">
        <w:lastRenderedPageBreak/>
        <w:t>u</w:t>
      </w:r>
      <w:r>
        <w:t>dzielać dostępu do Danych O</w:t>
      </w:r>
      <w:r w:rsidRPr="000A2F86">
        <w:t xml:space="preserve">sobowych wyłącznie osobom, które ze względu na zakres wykonywanych zadań </w:t>
      </w:r>
      <w:r>
        <w:t xml:space="preserve">w ramach Umowy oraz Umowy Podstawowej </w:t>
      </w:r>
      <w:r w:rsidRPr="000A2F86">
        <w:t xml:space="preserve">otrzymały od </w:t>
      </w:r>
      <w:r>
        <w:t>Przetwarzającego</w:t>
      </w:r>
      <w:r w:rsidRPr="000A2F86">
        <w:t xml:space="preserve"> upoważnienie do ich przetwarzania oraz wyłącznie w</w:t>
      </w:r>
      <w:r>
        <w:t> </w:t>
      </w:r>
      <w:r w:rsidRPr="000A2F86">
        <w:t>celu wykonywania obowiązków wynikających z Umowy</w:t>
      </w:r>
      <w:r>
        <w:t xml:space="preserve"> Podstawowej; </w:t>
      </w:r>
    </w:p>
    <w:p w14:paraId="70A37285" w14:textId="77777777" w:rsidR="00525C77" w:rsidRPr="00AA321D" w:rsidRDefault="00525C77" w:rsidP="00FC738C">
      <w:pPr>
        <w:pStyle w:val="Nagwek4"/>
        <w:numPr>
          <w:ilvl w:val="3"/>
          <w:numId w:val="11"/>
        </w:numPr>
      </w:pPr>
      <w:r w:rsidRPr="00AA321D">
        <w:t>zapewnić, aby osoby upowa</w:t>
      </w:r>
      <w:r>
        <w:t>żnione do przetwarzania Danych O</w:t>
      </w:r>
      <w:r w:rsidRPr="00AA321D">
        <w:t xml:space="preserve">sobowych zobowiązały się do zachowania tajemnicy, chyba że są to osoby podlegające odpowiedniemu ustawowemu obowiązkowi zachowania tajemnicy; w szczególności w tym zakresie </w:t>
      </w:r>
      <w:r w:rsidRPr="00AA321D">
        <w:rPr>
          <w:rFonts w:cs="Tahoma"/>
          <w:szCs w:val="20"/>
        </w:rPr>
        <w:t>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496D4D34" w14:textId="77777777" w:rsidR="00525C77" w:rsidRPr="000A2F86" w:rsidRDefault="00525C77" w:rsidP="00FC738C">
      <w:pPr>
        <w:pStyle w:val="Nagwek4"/>
        <w:numPr>
          <w:ilvl w:val="3"/>
          <w:numId w:val="11"/>
        </w:numPr>
      </w:pPr>
      <w:r w:rsidRPr="00AA321D">
        <w:t>zapewnić, aby osoby upoważnione do przetwarzania Danych otrzymały odpowiednie szkolenie z zakresu ochrony danych osobowych</w:t>
      </w:r>
      <w:r w:rsidRPr="000A2F86">
        <w:t xml:space="preserve"> przewidzianej w RODO i innych przepisach prawa powszechnie obowiązującego w Polsce</w:t>
      </w:r>
      <w:r>
        <w:t>;</w:t>
      </w:r>
    </w:p>
    <w:p w14:paraId="0137AB85" w14:textId="77777777" w:rsidR="00525C77" w:rsidRPr="000A2F86" w:rsidRDefault="00525C77" w:rsidP="00FC738C">
      <w:pPr>
        <w:pStyle w:val="Nagwek4"/>
        <w:numPr>
          <w:ilvl w:val="3"/>
          <w:numId w:val="11"/>
        </w:numPr>
      </w:pPr>
      <w:r>
        <w:t>prowadzić ewidencję</w:t>
      </w:r>
      <w:r w:rsidRPr="000A2F86">
        <w:t xml:space="preserve"> osób </w:t>
      </w:r>
      <w:r>
        <w:t>upoważnionych do przetwarzania Danych O</w:t>
      </w:r>
      <w:r w:rsidRPr="000A2F86">
        <w:t xml:space="preserve">sobowych; na żądanie </w:t>
      </w:r>
      <w:r>
        <w:t>Powierzającego, Przetwarzający</w:t>
      </w:r>
      <w:r w:rsidRPr="000A2F86">
        <w:t xml:space="preserve"> jest zobowiązany do przekazania kopii lub odpowiednio wyciągu z takiej ewidencji</w:t>
      </w:r>
      <w:r>
        <w:t>.</w:t>
      </w:r>
    </w:p>
    <w:p w14:paraId="4FBBC8CF" w14:textId="77777777" w:rsidR="00525C77" w:rsidRPr="00BD0EF7" w:rsidRDefault="00525C77" w:rsidP="009A2356">
      <w:pPr>
        <w:pStyle w:val="Nagwek3"/>
        <w:numPr>
          <w:ilvl w:val="2"/>
          <w:numId w:val="11"/>
        </w:numPr>
      </w:pPr>
      <w:r>
        <w:rPr>
          <w:b/>
        </w:rPr>
        <w:t>[</w:t>
      </w:r>
      <w:r w:rsidRPr="00BD0EF7">
        <w:rPr>
          <w:b/>
        </w:rPr>
        <w:t>Bezpieczeństwo.</w:t>
      </w:r>
      <w:r w:rsidRPr="00BD0EF7">
        <w:t xml:space="preserve"> </w:t>
      </w:r>
      <w:r w:rsidRPr="00BD0EF7">
        <w:rPr>
          <w:b/>
        </w:rPr>
        <w:t>RODO.28.3.c]</w:t>
      </w:r>
      <w:r w:rsidRPr="00BD0EF7">
        <w:t xml:space="preserve"> Przetwarzający zapewnia ochronę Danych i podejmuje środki ochrony Danych, o których mowa w art. 32 RODO, zgodnie z dalszymi postanowieniami Umowy.</w:t>
      </w:r>
    </w:p>
    <w:p w14:paraId="72138F94" w14:textId="77777777" w:rsidR="00525C77" w:rsidRPr="00226EF8" w:rsidRDefault="00525C77" w:rsidP="009A2356">
      <w:pPr>
        <w:pStyle w:val="Nagwek3"/>
        <w:numPr>
          <w:ilvl w:val="2"/>
          <w:numId w:val="11"/>
        </w:numPr>
      </w:pPr>
      <w:r>
        <w:rPr>
          <w:b/>
        </w:rPr>
        <w:t>[</w:t>
      </w:r>
      <w:r w:rsidRPr="00226EF8">
        <w:rPr>
          <w:b/>
        </w:rPr>
        <w:t xml:space="preserve">Dalsze Przetwarzanie. RODO.28.3.d] </w:t>
      </w:r>
      <w:r w:rsidRPr="00226EF8">
        <w:t>Przetwarzający przestrzega warunków korzystania z usług innego podmiotu przetwarzającego (Dalszego Przetwarzającego)</w:t>
      </w:r>
      <w:r>
        <w:t xml:space="preserve"> określonych Umową oraz przepisami prawa</w:t>
      </w:r>
      <w:r w:rsidRPr="00226EF8">
        <w:t>.</w:t>
      </w:r>
    </w:p>
    <w:p w14:paraId="73781906" w14:textId="77777777" w:rsidR="00525C77" w:rsidRPr="00BD0EF7" w:rsidRDefault="00525C77" w:rsidP="00E93F15">
      <w:pPr>
        <w:pStyle w:val="Nagwek2"/>
        <w:numPr>
          <w:ilvl w:val="1"/>
          <w:numId w:val="11"/>
        </w:numPr>
        <w:rPr>
          <w:i/>
        </w:rPr>
      </w:pPr>
      <w:r>
        <w:rPr>
          <w:b/>
        </w:rPr>
        <w:t>[</w:t>
      </w:r>
      <w:r w:rsidRPr="00BD0EF7">
        <w:rPr>
          <w:b/>
        </w:rPr>
        <w:t>Współpraca p</w:t>
      </w:r>
      <w:r>
        <w:rPr>
          <w:b/>
        </w:rPr>
        <w:t xml:space="preserve">rzy realizacji praw jednostki. </w:t>
      </w:r>
      <w:r w:rsidRPr="00BD0EF7">
        <w:rPr>
          <w:b/>
        </w:rPr>
        <w:t>RODO.28.3.e]</w:t>
      </w:r>
      <w:r w:rsidRPr="00BD0EF7">
        <w:t xml:space="preserve"> Przetwarzający zapewnia współpracę przy obsłudze wykonywania praw określonych w</w:t>
      </w:r>
      <w:r>
        <w:t> </w:t>
      </w:r>
      <w:r w:rsidRPr="00BD0EF7">
        <w:t>rozdziale III RODO („</w:t>
      </w:r>
      <w:r w:rsidRPr="00336530">
        <w:rPr>
          <w:b/>
        </w:rPr>
        <w:t>Prawa jednostki</w:t>
      </w:r>
      <w:r w:rsidRPr="00BD0EF7">
        <w:t>”) w odniesieniu do powierzonych Danych</w:t>
      </w:r>
      <w:r>
        <w:t xml:space="preserve">. W szczególności, </w:t>
      </w:r>
      <w:r w:rsidRPr="00036E91">
        <w:t xml:space="preserve">w tym zakresie Przetwarzający zobowiązany jest do przekazywania </w:t>
      </w:r>
      <w:r>
        <w:t>Powierzającemu</w:t>
      </w:r>
      <w:r w:rsidRPr="00036E91">
        <w:t xml:space="preserve"> żądania skierowanego przez osobę, której </w:t>
      </w:r>
      <w:r>
        <w:t>D</w:t>
      </w:r>
      <w:r w:rsidRPr="00036E91">
        <w:t>ane dotyczą</w:t>
      </w:r>
      <w:r>
        <w:t xml:space="preserve"> oraz na żądanie Powierzającego - jeśli będzie to konieczne do zrealizowania praw osób, których Dane dotyczą - udzielenia Powierzającemu dalej idącego wsparcia w uzgodnionym zakresie. </w:t>
      </w:r>
    </w:p>
    <w:p w14:paraId="6164E98C" w14:textId="77777777" w:rsidR="00525C77" w:rsidRPr="00BD0EF7" w:rsidRDefault="00525C77" w:rsidP="00E93F15">
      <w:pPr>
        <w:pStyle w:val="Nagwek2"/>
        <w:numPr>
          <w:ilvl w:val="1"/>
          <w:numId w:val="11"/>
        </w:numPr>
      </w:pPr>
      <w:r>
        <w:rPr>
          <w:b/>
        </w:rPr>
        <w:t>[</w:t>
      </w:r>
      <w:r w:rsidRPr="00BD0EF7">
        <w:rPr>
          <w:b/>
        </w:rPr>
        <w:t>Wsparcie pr</w:t>
      </w:r>
      <w:r>
        <w:rPr>
          <w:b/>
        </w:rPr>
        <w:t xml:space="preserve">zy obowiązkach bezpieczeństwa. </w:t>
      </w:r>
      <w:r w:rsidRPr="00BD0EF7">
        <w:rPr>
          <w:b/>
        </w:rPr>
        <w:t>RODO.28.3.f]</w:t>
      </w:r>
      <w:r w:rsidRPr="00BD0EF7">
        <w:t xml:space="preserve"> Przetwarzający współpracuje z Powierzającym przy wykonywaniu przez Powierzająceg</w:t>
      </w:r>
      <w:r>
        <w:t>o obowiązków z obszaru ochrony Danych O</w:t>
      </w:r>
      <w:r w:rsidRPr="00BD0EF7">
        <w:t>sobowych, o których m</w:t>
      </w:r>
      <w:r>
        <w:t>owa w art. 32-36 RODO (ochrona D</w:t>
      </w:r>
      <w:r w:rsidRPr="00BD0EF7">
        <w:t>anych, zgłaszanie naruszeń organowi nadzorczemu, zawiadamianie osób d</w:t>
      </w:r>
      <w:r>
        <w:t>otkniętych naruszeniem ochrony D</w:t>
      </w:r>
      <w:r w:rsidRPr="00BD0EF7">
        <w:t>anych, ocena skutków dla</w:t>
      </w:r>
      <w:r>
        <w:t xml:space="preserve"> ochrony D</w:t>
      </w:r>
      <w:r w:rsidRPr="00BD0EF7">
        <w:t>anych i uprzednie konsultacje z organem nadzorczym)</w:t>
      </w:r>
      <w:r>
        <w:t xml:space="preserve">, z uwzględnieniem postanowień niniejszej Umowy, w tym postanowień </w:t>
      </w:r>
      <w:r w:rsidRPr="00C82A82">
        <w:rPr>
          <w:b/>
        </w:rPr>
        <w:t>Załącznika nr 2</w:t>
      </w:r>
      <w:r w:rsidRPr="00336530">
        <w:t>.</w:t>
      </w:r>
    </w:p>
    <w:p w14:paraId="77608F20" w14:textId="77777777" w:rsidR="00525C77" w:rsidRPr="00226EF8" w:rsidRDefault="00525C77" w:rsidP="00E93F15">
      <w:pPr>
        <w:pStyle w:val="Nagwek2"/>
        <w:numPr>
          <w:ilvl w:val="1"/>
          <w:numId w:val="11"/>
        </w:numPr>
      </w:pPr>
      <w:r>
        <w:rPr>
          <w:b/>
        </w:rPr>
        <w:t>[</w:t>
      </w:r>
      <w:r w:rsidRPr="00226EF8">
        <w:rPr>
          <w:b/>
        </w:rPr>
        <w:t>Legalność poleceń</w:t>
      </w:r>
      <w:r>
        <w:rPr>
          <w:b/>
        </w:rPr>
        <w:t xml:space="preserve">. </w:t>
      </w:r>
      <w:r w:rsidRPr="00226EF8">
        <w:rPr>
          <w:b/>
        </w:rPr>
        <w:t xml:space="preserve">RODO 28.3 akapit 2] </w:t>
      </w:r>
      <w:r w:rsidRPr="00226EF8">
        <w:t>Jeżeli Przetwarzający poweźmie wątpliwości co do zgodności z prawem wydanych przez Powierzającego poleceń lub instrukcji, Przetwarzający niezwłocznie informuje Powierzającego</w:t>
      </w:r>
      <w:r>
        <w:t xml:space="preserve"> o stwierdzonej wątpliwości (w </w:t>
      </w:r>
      <w:r w:rsidRPr="00226EF8">
        <w:t>sposób udokumentowany i z uzasadnieniem), pod rygorem utraty możliwości dochodzenia roszczeń przeciwko Powierzającemu z tego tytułu.</w:t>
      </w:r>
    </w:p>
    <w:p w14:paraId="4E5FB4B6" w14:textId="77777777" w:rsidR="00525C77" w:rsidRPr="00BD0EF7" w:rsidRDefault="00525C77" w:rsidP="00E93F15">
      <w:pPr>
        <w:pStyle w:val="Nagwek2"/>
        <w:numPr>
          <w:ilvl w:val="1"/>
          <w:numId w:val="11"/>
        </w:numPr>
      </w:pPr>
      <w:r>
        <w:rPr>
          <w:b/>
        </w:rPr>
        <w:t xml:space="preserve">[Projektowanie prywatności. </w:t>
      </w:r>
      <w:r w:rsidRPr="00BD0EF7">
        <w:rPr>
          <w:b/>
        </w:rPr>
        <w:t>RODO 25.1.]</w:t>
      </w:r>
      <w:r w:rsidRPr="00BD0EF7">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48A48E25" w14:textId="77777777" w:rsidR="00525C77" w:rsidRPr="00BD0EF7" w:rsidRDefault="00525C77" w:rsidP="00E93F15">
      <w:pPr>
        <w:pStyle w:val="Nagwek2"/>
        <w:numPr>
          <w:ilvl w:val="1"/>
          <w:numId w:val="11"/>
        </w:numPr>
      </w:pPr>
      <w:r>
        <w:rPr>
          <w:b/>
        </w:rPr>
        <w:t>[</w:t>
      </w:r>
      <w:r w:rsidRPr="00BD0EF7">
        <w:rPr>
          <w:b/>
        </w:rPr>
        <w:t>Domyślna ochrona Danych. RODO 25.2.</w:t>
      </w:r>
      <w:r w:rsidRPr="006608AB">
        <w:rPr>
          <w:b/>
        </w:rPr>
        <w:t>]</w:t>
      </w:r>
      <w:r>
        <w:t xml:space="preserve"> </w:t>
      </w:r>
      <w:r w:rsidRPr="00BD0EF7">
        <w:t xml:space="preserve">Przetwarzający zobowiązuje się do ograniczenia dostępu do Danych Osobowych wyłącznie do osób, których dostęp do Danych jest potrzebny dla realizacji Umowy </w:t>
      </w:r>
      <w:r>
        <w:t>P</w:t>
      </w:r>
      <w:r w:rsidRPr="00BD0EF7">
        <w:t>odstawowej i posiadających odpowiednie upoważnienie.</w:t>
      </w:r>
    </w:p>
    <w:p w14:paraId="6BEE0E16" w14:textId="77777777" w:rsidR="00525C77" w:rsidRPr="00226EF8" w:rsidRDefault="00525C77" w:rsidP="00E93F15">
      <w:pPr>
        <w:pStyle w:val="Nagwek2"/>
        <w:numPr>
          <w:ilvl w:val="1"/>
          <w:numId w:val="11"/>
        </w:numPr>
      </w:pPr>
      <w:r>
        <w:rPr>
          <w:b/>
        </w:rPr>
        <w:t xml:space="preserve">[RWKCP. </w:t>
      </w:r>
      <w:r w:rsidRPr="00226EF8">
        <w:rPr>
          <w:b/>
        </w:rPr>
        <w:t>RODO 30.2.]</w:t>
      </w:r>
      <w:r w:rsidRPr="00226EF8">
        <w:t xml:space="preserve"> Przetwarzający zobowiązuje się do prowadzenia dokumentacji opisującej sposób przetwarzania Danych, w tym rejestru </w:t>
      </w:r>
      <w:r>
        <w:t>wszystkich kategorii czynności przetwarzania Danych O</w:t>
      </w:r>
      <w:r w:rsidRPr="00226EF8">
        <w:t>sobowych („</w:t>
      </w:r>
      <w:r w:rsidRPr="006608AB">
        <w:rPr>
          <w:b/>
        </w:rPr>
        <w:t>Rejestr</w:t>
      </w:r>
      <w:r w:rsidRPr="00226EF8">
        <w:t>”) (wymóg art. 30</w:t>
      </w:r>
      <w:r>
        <w:t xml:space="preserve"> ust. 2</w:t>
      </w:r>
      <w:r w:rsidRPr="00226EF8">
        <w:t xml:space="preserve"> RODO). Przetwarzający jednocześnie oświadcza, że prowadzi Rejestr zgodnie z wymogami RODO. Przetwarzający udostępniania na żądanie Powierzającego prowadzony Rejestr, z wyłączeniem informacji stanowiących tajemnicę handlową innych klientów Przetwarzającego. </w:t>
      </w:r>
    </w:p>
    <w:p w14:paraId="269F4A5F" w14:textId="77777777" w:rsidR="00525C77" w:rsidRPr="00405D1B" w:rsidRDefault="00525C77" w:rsidP="00E93F15">
      <w:pPr>
        <w:pStyle w:val="Nagwek2"/>
        <w:numPr>
          <w:ilvl w:val="1"/>
          <w:numId w:val="11"/>
        </w:numPr>
        <w:rPr>
          <w:rFonts w:ascii="Tahoma" w:hAnsi="Tahoma" w:cs="Tahoma"/>
          <w:szCs w:val="20"/>
        </w:rPr>
      </w:pPr>
      <w:r>
        <w:rPr>
          <w:b/>
        </w:rPr>
        <w:t>[</w:t>
      </w:r>
      <w:r w:rsidRPr="000414B0">
        <w:rPr>
          <w:b/>
        </w:rPr>
        <w:t>Obowiązek informacyjny wyn</w:t>
      </w:r>
      <w:r>
        <w:rPr>
          <w:b/>
        </w:rPr>
        <w:t>ikający z art. 14 ust 1- 2 RODO]</w:t>
      </w:r>
      <w:r w:rsidRPr="000414B0">
        <w:t xml:space="preserve"> Przetwarzający oświadcza, że spełnił w imieniu PGE Systemy S.A. – w zakresie udostępnionych </w:t>
      </w:r>
      <w:r>
        <w:t>D</w:t>
      </w:r>
      <w:r w:rsidRPr="000414B0">
        <w:t>a</w:t>
      </w:r>
      <w:r>
        <w:t>nych O</w:t>
      </w:r>
      <w:r w:rsidRPr="000414B0">
        <w:t xml:space="preserve">sobowych - obowiązek informacyjny PGE Systemy S.A. jako Administratora Danych Osobowych, o </w:t>
      </w:r>
      <w:r w:rsidRPr="00DA34C3">
        <w:t xml:space="preserve">którym mowa w art. 14 ust. 1-2 RODO – wobec </w:t>
      </w:r>
      <w:r w:rsidRPr="00DA34C3">
        <w:lastRenderedPageBreak/>
        <w:t xml:space="preserve">osób i reprezentantów, którymi Przetwarzający posługuje się dla realizacji postanowień Umowy oraz </w:t>
      </w:r>
      <w:r w:rsidRPr="00BD0EF7">
        <w:t>Umowy Podstawowej</w:t>
      </w:r>
      <w:r w:rsidRPr="00DA34C3">
        <w:t>. Przedmiotowy obowiązek  będzie wypełniany także względem każdej nowej osoby i reprezentanta, którego dane są lub mają być przekazane Powierzającemu. Obowiązek jest realizowany w oparciu</w:t>
      </w:r>
      <w:r w:rsidRPr="000414B0">
        <w:t xml:space="preserve"> o wzór klauzuli, stanowiącej </w:t>
      </w:r>
      <w:r w:rsidRPr="006608AB">
        <w:rPr>
          <w:b/>
        </w:rPr>
        <w:t>Załącznik nr 3</w:t>
      </w:r>
      <w:r w:rsidRPr="000414B0">
        <w:t>.</w:t>
      </w:r>
    </w:p>
    <w:p w14:paraId="47F4D309" w14:textId="77777777" w:rsidR="00525C77" w:rsidRPr="00226EF8" w:rsidRDefault="00525C77" w:rsidP="00A90119">
      <w:pPr>
        <w:pStyle w:val="Nagwek1"/>
        <w:numPr>
          <w:ilvl w:val="0"/>
          <w:numId w:val="11"/>
        </w:numPr>
      </w:pPr>
      <w:r w:rsidRPr="00226EF8">
        <w:t>Środowisko Przetwarzania</w:t>
      </w:r>
    </w:p>
    <w:p w14:paraId="1650E6C6" w14:textId="77777777" w:rsidR="00525C77" w:rsidRPr="00226EF8" w:rsidRDefault="00525C77" w:rsidP="00E93F15">
      <w:pPr>
        <w:pStyle w:val="Nagwek2"/>
        <w:numPr>
          <w:ilvl w:val="1"/>
          <w:numId w:val="11"/>
        </w:numPr>
      </w:pPr>
      <w:r w:rsidRPr="00226EF8">
        <w:t>Przetwarzający odpowiada za prawidłowe działanie narzędzi, które wykorzystuje w przetwarzaniu Danych na podstawie Umowy. Przetwarzający przedkłada wykaz systemów, programów lub innych narzędzi biorących udział w przetwarzaniu</w:t>
      </w:r>
      <w:r>
        <w:t xml:space="preserve"> Danych</w:t>
      </w:r>
      <w:r w:rsidRPr="00226EF8">
        <w:t xml:space="preserve">, za które odpowiada. W przypadku stosowania narzędzi wobec których wymagana jest ochrona prawna (np. licencja), Przetwarzający przekłada odpowiedni dokument, wykazujący uprawnienia do korzystania z danego narzędzia. </w:t>
      </w:r>
    </w:p>
    <w:p w14:paraId="38B1FFFD" w14:textId="77777777" w:rsidR="00525C77" w:rsidRPr="00226EF8" w:rsidRDefault="00525C77" w:rsidP="00E93F15">
      <w:pPr>
        <w:pStyle w:val="Nagwek2"/>
        <w:numPr>
          <w:ilvl w:val="1"/>
          <w:numId w:val="11"/>
        </w:numPr>
      </w:pPr>
      <w:r w:rsidRPr="00226EF8">
        <w:t xml:space="preserve">Wykaz </w:t>
      </w:r>
      <w:r>
        <w:t>systemów/programów/</w:t>
      </w:r>
      <w:r w:rsidRPr="00226EF8">
        <w:t xml:space="preserve">narzędzi biorących udział w przetwarzaniu Danych na podstawie Umowy: </w:t>
      </w:r>
    </w:p>
    <w:p w14:paraId="1FB66062" w14:textId="77777777" w:rsidR="00525C77" w:rsidRPr="00C82A82" w:rsidRDefault="00525C77" w:rsidP="009A2356">
      <w:pPr>
        <w:pStyle w:val="Nagwek3"/>
        <w:numPr>
          <w:ilvl w:val="2"/>
          <w:numId w:val="11"/>
        </w:numPr>
      </w:pPr>
      <w:r>
        <w:t>brak;.</w:t>
      </w:r>
    </w:p>
    <w:p w14:paraId="329C506A" w14:textId="77777777" w:rsidR="00525C77" w:rsidRPr="00226EF8" w:rsidRDefault="00525C77" w:rsidP="00A90119">
      <w:pPr>
        <w:pStyle w:val="Nagwek1"/>
        <w:numPr>
          <w:ilvl w:val="0"/>
          <w:numId w:val="11"/>
        </w:numPr>
      </w:pPr>
      <w:r w:rsidRPr="00226EF8">
        <w:t xml:space="preserve">Obowiązki Powierzającego </w:t>
      </w:r>
    </w:p>
    <w:p w14:paraId="31C5D0EB" w14:textId="77777777" w:rsidR="00525C77" w:rsidRPr="00226EF8" w:rsidRDefault="00525C77" w:rsidP="00E93F15">
      <w:pPr>
        <w:pStyle w:val="Nagwek2"/>
        <w:numPr>
          <w:ilvl w:val="1"/>
          <w:numId w:val="11"/>
        </w:numPr>
      </w:pPr>
      <w:r w:rsidRPr="00226EF8">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w:t>
      </w:r>
      <w:r>
        <w:t>umentowanych ustaleniach Stron.</w:t>
      </w:r>
    </w:p>
    <w:p w14:paraId="0CEC9C1E" w14:textId="77777777" w:rsidR="00525C77" w:rsidRPr="00D86153" w:rsidRDefault="00525C77" w:rsidP="00E93F15">
      <w:pPr>
        <w:pStyle w:val="Nagwek2"/>
        <w:numPr>
          <w:ilvl w:val="1"/>
          <w:numId w:val="11"/>
        </w:numPr>
      </w:pPr>
      <w:r w:rsidRPr="00226EF8">
        <w:t>Powierzający oświadcza, że przetwarza Dane Osobowe zgodnie z zasadami określonymi w art. 5 RODO.</w:t>
      </w:r>
    </w:p>
    <w:p w14:paraId="6C2DEF15" w14:textId="77777777" w:rsidR="00525C77" w:rsidRPr="00226EF8" w:rsidRDefault="00525C77" w:rsidP="00A90119">
      <w:pPr>
        <w:pStyle w:val="Nagwek1"/>
        <w:numPr>
          <w:ilvl w:val="0"/>
          <w:numId w:val="11"/>
        </w:numPr>
      </w:pPr>
      <w:r w:rsidRPr="00226EF8">
        <w:t>Bezpieczeństwo Danych</w:t>
      </w:r>
    </w:p>
    <w:p w14:paraId="3939DDB5" w14:textId="77777777" w:rsidR="00525C77" w:rsidRDefault="00525C77" w:rsidP="00E93F15">
      <w:pPr>
        <w:pStyle w:val="Nagwek2"/>
        <w:numPr>
          <w:ilvl w:val="1"/>
          <w:numId w:val="11"/>
        </w:numPr>
      </w:pPr>
      <w:r w:rsidRPr="00700387">
        <w:rPr>
          <w:b/>
        </w:rPr>
        <w:t>[Bezpieczeństwo Danych. Art. 32 RODO]</w:t>
      </w:r>
      <w:r w:rsidRPr="00BD0EF7">
        <w:t xml:space="preserve"> Przetwarzający przeprowadza analizę ryzyka przetwarzania obejmującą powierzone Dane, udostępnia ją Powierzającemu na każde żądanie Powierzającego i stosuje się do jej wyników w zakresie organizacyjnych i technicznych środków ochrony Danych.</w:t>
      </w:r>
      <w:r w:rsidRPr="00226EF8">
        <w:t xml:space="preserve"> </w:t>
      </w:r>
    </w:p>
    <w:p w14:paraId="7BFB43F0" w14:textId="77777777" w:rsidR="00525C77" w:rsidRPr="007F0666" w:rsidRDefault="00525C77" w:rsidP="00A90119">
      <w:pPr>
        <w:pStyle w:val="Nagwek1"/>
        <w:numPr>
          <w:ilvl w:val="0"/>
          <w:numId w:val="11"/>
        </w:numPr>
      </w:pPr>
      <w:r w:rsidRPr="007F0666">
        <w:rPr>
          <w:rStyle w:val="Pogrubienie"/>
        </w:rPr>
        <w:t xml:space="preserve">Powiadomienie o Naruszeniu Ochrony Danych </w:t>
      </w:r>
    </w:p>
    <w:p w14:paraId="716A508F" w14:textId="77777777" w:rsidR="00525C77" w:rsidRDefault="00525C77" w:rsidP="00E93F15">
      <w:pPr>
        <w:pStyle w:val="Nagwek2"/>
        <w:numPr>
          <w:ilvl w:val="1"/>
          <w:numId w:val="11"/>
        </w:numPr>
      </w:pPr>
      <w:r w:rsidRPr="00700387">
        <w:rPr>
          <w:b/>
        </w:rPr>
        <w:t>[Wykrywanie naruszeń]</w:t>
      </w:r>
      <w:r w:rsidRPr="00F4485F">
        <w:t xml:space="preserve"> </w:t>
      </w:r>
      <w:r w:rsidRPr="000A2F86">
        <w:t>P</w:t>
      </w:r>
      <w:r>
        <w:t>rzetwarzający</w:t>
      </w:r>
      <w:r w:rsidRPr="000A2F86">
        <w:t xml:space="preserve"> jest zobowiązany do wdrożenia i stosowania procedur służącyc</w:t>
      </w:r>
      <w:r>
        <w:t>h wykrywaniu naruszeń ochrony D</w:t>
      </w:r>
      <w:r w:rsidRPr="000A2F86">
        <w:t xml:space="preserve">anych </w:t>
      </w:r>
      <w:r>
        <w:t>O</w:t>
      </w:r>
      <w:r w:rsidRPr="000A2F86">
        <w:t>sobowych oraz wdrożeniu właściwych środków naprawczych</w:t>
      </w:r>
      <w:r>
        <w:t xml:space="preserve">, a także dokumentowania stwierdzonych naruszeń. </w:t>
      </w:r>
    </w:p>
    <w:p w14:paraId="16A18041" w14:textId="77777777" w:rsidR="00525C77" w:rsidRDefault="00525C77" w:rsidP="00E93F15">
      <w:pPr>
        <w:pStyle w:val="Nagwek2"/>
        <w:numPr>
          <w:ilvl w:val="1"/>
          <w:numId w:val="11"/>
        </w:numPr>
      </w:pPr>
      <w:r w:rsidRPr="00700387">
        <w:rPr>
          <w:b/>
        </w:rPr>
        <w:t>[Powiadomienie o naruszeniu]</w:t>
      </w:r>
      <w:r w:rsidRPr="000A2F86">
        <w:t xml:space="preserve"> Przetwarzający powiadamia Powierzającego o podejrzeniu naruszenia ochrony Danych nie później niż </w:t>
      </w:r>
      <w:r w:rsidRPr="00D44DD2">
        <w:t xml:space="preserve">w </w:t>
      </w:r>
      <w:r w:rsidRPr="000C201E">
        <w:rPr>
          <w:highlight w:val="lightGray"/>
        </w:rPr>
        <w:t xml:space="preserve">12 godzin </w:t>
      </w:r>
      <w:r w:rsidRPr="002520D8">
        <w:t>od</w:t>
      </w:r>
      <w:r w:rsidRPr="000A2F86">
        <w:t xml:space="preserve"> pierwszego wykrycia podejrzenia, umożliwia Powierzającemu uczestnictwo w czynnościach wyjaśniających i informuje Powierzającego o ustaleniach z chwilą ich dokonania, w szczególności o stwierdzeniu naruszenia, a także</w:t>
      </w:r>
      <w:r>
        <w:t>, przekazuje Powierzającemu informacje o:</w:t>
      </w:r>
    </w:p>
    <w:p w14:paraId="4CC1EC4B" w14:textId="77777777" w:rsidR="00525C77" w:rsidRDefault="00525C77" w:rsidP="009A2356">
      <w:pPr>
        <w:pStyle w:val="Nagwek3"/>
        <w:numPr>
          <w:ilvl w:val="2"/>
          <w:numId w:val="11"/>
        </w:numPr>
      </w:pPr>
      <w:r>
        <w:t xml:space="preserve">dacie, czasie trwania i lokalizacji naruszenia ochrony Danych; </w:t>
      </w:r>
    </w:p>
    <w:p w14:paraId="4692D94E" w14:textId="77777777" w:rsidR="00525C77" w:rsidRPr="00DE459F" w:rsidRDefault="00525C77" w:rsidP="009A2356">
      <w:pPr>
        <w:pStyle w:val="Nagwek3"/>
        <w:numPr>
          <w:ilvl w:val="2"/>
          <w:numId w:val="11"/>
        </w:numPr>
      </w:pPr>
      <w:r w:rsidRPr="00DE459F">
        <w:t>charakter</w:t>
      </w:r>
      <w:r>
        <w:t>ze naruszenia ochrony Danych O</w:t>
      </w:r>
      <w:r w:rsidRPr="00DE459F">
        <w:t>sobowych, w tym w miarę możliwości wskazuje kategorie i przybli</w:t>
      </w:r>
      <w:r>
        <w:t>żoną liczbę osób, których dane D</w:t>
      </w:r>
      <w:r w:rsidRPr="00DE459F">
        <w:t>otyczą, oraz kategorie i </w:t>
      </w:r>
      <w:r>
        <w:t>przybliżoną liczbę wpisów Danych O</w:t>
      </w:r>
      <w:r w:rsidRPr="00DE459F">
        <w:t>sobowych, których dotyczy naruszenie;</w:t>
      </w:r>
    </w:p>
    <w:p w14:paraId="0AA759EF" w14:textId="77777777" w:rsidR="00525C77" w:rsidRPr="00DE459F" w:rsidRDefault="00525C77" w:rsidP="009A2356">
      <w:pPr>
        <w:pStyle w:val="Nagwek3"/>
        <w:numPr>
          <w:ilvl w:val="2"/>
          <w:numId w:val="11"/>
        </w:numPr>
      </w:pPr>
      <w:r w:rsidRPr="00DE459F">
        <w:t>możliwe k</w:t>
      </w:r>
      <w:r>
        <w:t>onsekwencje naruszenia ochrony Danych O</w:t>
      </w:r>
      <w:r w:rsidRPr="00DE459F">
        <w:t>sobowych;</w:t>
      </w:r>
    </w:p>
    <w:p w14:paraId="5131DC12" w14:textId="77777777" w:rsidR="00525C77" w:rsidRPr="0074648E" w:rsidRDefault="00525C77" w:rsidP="009A2356">
      <w:pPr>
        <w:pStyle w:val="Nagwek3"/>
        <w:numPr>
          <w:ilvl w:val="2"/>
          <w:numId w:val="11"/>
        </w:numPr>
      </w:pPr>
      <w:r w:rsidRPr="0074648E">
        <w:t>środki zastosowane lub proponowane w celu</w:t>
      </w:r>
      <w:r>
        <w:t xml:space="preserve"> zaradzenia naruszeniu ochrony Danych O</w:t>
      </w:r>
      <w:r w:rsidRPr="0074648E">
        <w:t>sobowych, w tym w stosownych przypadkach środki w celu zminimalizowania jego e</w:t>
      </w:r>
      <w:r>
        <w:t>wentualnych negatywnych skutków;</w:t>
      </w:r>
    </w:p>
    <w:p w14:paraId="00D48BDD" w14:textId="77777777" w:rsidR="00525C77" w:rsidRPr="000A2F86" w:rsidRDefault="00525C77" w:rsidP="009A2356">
      <w:pPr>
        <w:pStyle w:val="Nagwek3"/>
        <w:numPr>
          <w:ilvl w:val="2"/>
          <w:numId w:val="11"/>
        </w:numPr>
      </w:pPr>
      <w:r w:rsidRPr="000A2F86">
        <w:t>systemie informatycznym, w którym wystąpiło naruszenie (jeżeli naruszenie nastąp</w:t>
      </w:r>
      <w:r>
        <w:t>iło w związku z przetwarzaniem D</w:t>
      </w:r>
      <w:r w:rsidRPr="000A2F86">
        <w:t>anych w systemie informatycznym);</w:t>
      </w:r>
    </w:p>
    <w:p w14:paraId="75065148" w14:textId="77777777" w:rsidR="00525C77" w:rsidRPr="000A2F86" w:rsidRDefault="00525C77" w:rsidP="009A2356">
      <w:pPr>
        <w:pStyle w:val="Nagwek3"/>
        <w:numPr>
          <w:ilvl w:val="2"/>
          <w:numId w:val="11"/>
        </w:numPr>
      </w:pPr>
      <w:r w:rsidRPr="000A2F86">
        <w:t>danych kontaktowych osoby mogącej udzielić dalszych informacji o naruszeniu.</w:t>
      </w:r>
    </w:p>
    <w:p w14:paraId="0E69399C" w14:textId="77777777" w:rsidR="00525C77" w:rsidRDefault="00525C77" w:rsidP="00E93F15">
      <w:pPr>
        <w:pStyle w:val="Nagwek2"/>
        <w:numPr>
          <w:ilvl w:val="1"/>
          <w:numId w:val="11"/>
        </w:numPr>
      </w:pPr>
      <w:r w:rsidRPr="00700387">
        <w:rPr>
          <w:b/>
        </w:rPr>
        <w:t>[Rozwinięcie]</w:t>
      </w:r>
      <w:r w:rsidRPr="00F4485F">
        <w:t xml:space="preserve"> Powiadomienie o stwierdzeniu naruszenia ochrony Danych, powinno być skutecznie dostarczone wraz z wszelką niezbę</w:t>
      </w:r>
      <w:r w:rsidRPr="000A2F86">
        <w:t>dną dokumentacją dotyczącą naruszenia, aby umożliwić Powierzającemu spełnienie obowiązku powiadomienia organu nadzorczego.</w:t>
      </w:r>
    </w:p>
    <w:p w14:paraId="75D3DDD3" w14:textId="77777777" w:rsidR="00525C77" w:rsidRPr="000A2F86" w:rsidRDefault="00525C77" w:rsidP="00E93F15">
      <w:pPr>
        <w:pStyle w:val="Nagwek2"/>
        <w:numPr>
          <w:ilvl w:val="1"/>
          <w:numId w:val="11"/>
        </w:numPr>
      </w:pPr>
      <w:r w:rsidRPr="00700387">
        <w:rPr>
          <w:b/>
        </w:rPr>
        <w:t>[Sukcesywne udzielanie informacji]</w:t>
      </w:r>
      <w:r>
        <w:t xml:space="preserve"> </w:t>
      </w:r>
      <w:r w:rsidRPr="000A2F86">
        <w:t xml:space="preserve">Jeżeli </w:t>
      </w:r>
      <w:r w:rsidRPr="00F4485F">
        <w:t>P</w:t>
      </w:r>
      <w:r>
        <w:t>rzetwarzający</w:t>
      </w:r>
      <w:r w:rsidRPr="000A2F86">
        <w:t xml:space="preserve"> nie jest w stanie w tym samym czasie przekazać </w:t>
      </w:r>
      <w:r>
        <w:t xml:space="preserve">Powierzającemu </w:t>
      </w:r>
      <w:r w:rsidRPr="000A2F86">
        <w:t>wszystkich i</w:t>
      </w:r>
      <w:r>
        <w:t>nformacji o naruszeniu ochrony Danych O</w:t>
      </w:r>
      <w:r w:rsidRPr="000A2F86">
        <w:t>sobowych, wskazanych powyżej, P</w:t>
      </w:r>
      <w:r>
        <w:t>rzetwarzający</w:t>
      </w:r>
      <w:r w:rsidRPr="000A2F86">
        <w:t xml:space="preserve"> ma obowiązek udzielania ich sukcesywnie, bez zbędnej zwłoki.</w:t>
      </w:r>
    </w:p>
    <w:p w14:paraId="5BF1E4C8" w14:textId="77777777" w:rsidR="00525C77" w:rsidRPr="000A2F86" w:rsidRDefault="00525C77" w:rsidP="00E93F15">
      <w:pPr>
        <w:pStyle w:val="Nagwek2"/>
        <w:numPr>
          <w:ilvl w:val="1"/>
          <w:numId w:val="11"/>
        </w:numPr>
      </w:pPr>
      <w:r w:rsidRPr="00700387">
        <w:rPr>
          <w:b/>
        </w:rPr>
        <w:lastRenderedPageBreak/>
        <w:t>[Działania zaradcze]</w:t>
      </w:r>
      <w:r w:rsidRPr="000A2F86">
        <w:t xml:space="preserve"> Do czasu uzyskania polecenia od </w:t>
      </w:r>
      <w:r>
        <w:t>Powierzającego, Przetwarzający</w:t>
      </w:r>
      <w:r w:rsidRPr="000A2F86">
        <w:t xml:space="preserve"> bez zbędnej zwłoki podejmuje wszelkie rozsądne działania mające na celu ograniczenie skutków naruszenia.</w:t>
      </w:r>
    </w:p>
    <w:p w14:paraId="69E2B3AE" w14:textId="77777777" w:rsidR="00525C77" w:rsidRPr="000A2F86" w:rsidRDefault="00525C77" w:rsidP="00E93F15">
      <w:pPr>
        <w:pStyle w:val="Nagwek2"/>
        <w:numPr>
          <w:ilvl w:val="1"/>
          <w:numId w:val="11"/>
        </w:numPr>
      </w:pPr>
      <w:r w:rsidRPr="00700387">
        <w:rPr>
          <w:b/>
        </w:rPr>
        <w:t>[Dokumentacja naruszenia]</w:t>
      </w:r>
      <w:r w:rsidRPr="000A2F86">
        <w:t xml:space="preserve"> P</w:t>
      </w:r>
      <w:r>
        <w:t>rzetwarzający</w:t>
      </w:r>
      <w:r w:rsidRPr="000A2F86">
        <w:t xml:space="preserve"> jest zobowiązany do dokumentowania wszelkich na</w:t>
      </w:r>
      <w:r>
        <w:t>ruszeń ochrony powierzonych mu Danych O</w:t>
      </w:r>
      <w:r w:rsidRPr="000A2F86">
        <w:t>sobowych, w tym o</w:t>
      </w:r>
      <w:r>
        <w:t>koliczności naruszenia ochrony Danych O</w:t>
      </w:r>
      <w:r w:rsidRPr="000A2F86">
        <w:t xml:space="preserve">sobowych, jego skutków oraz podjętych działań zaradczych. </w:t>
      </w:r>
      <w:r>
        <w:t>Przetwarzający</w:t>
      </w:r>
      <w:r w:rsidRPr="000A2F86">
        <w:t xml:space="preserve"> jest zobowiązany na każde żądanie</w:t>
      </w:r>
      <w:r>
        <w:t xml:space="preserve"> Powierzającego</w:t>
      </w:r>
      <w:r w:rsidRPr="000A2F86">
        <w:t xml:space="preserve"> niezwłocznie udostępnić mu dokumentację, o którym mowa w zdaniu poprzedzającym.</w:t>
      </w:r>
    </w:p>
    <w:p w14:paraId="3914110C" w14:textId="77777777" w:rsidR="00525C77" w:rsidRPr="000A2F86" w:rsidRDefault="00525C77" w:rsidP="00E93F15">
      <w:pPr>
        <w:pStyle w:val="Nagwek2"/>
        <w:numPr>
          <w:ilvl w:val="1"/>
          <w:numId w:val="11"/>
        </w:numPr>
      </w:pPr>
      <w:r w:rsidRPr="00700387">
        <w:rPr>
          <w:b/>
        </w:rPr>
        <w:t>[Zawiadamianie innych podmiotów o naruszeniu]</w:t>
      </w:r>
      <w:r w:rsidRPr="000A2F86">
        <w:t xml:space="preserve"> </w:t>
      </w:r>
      <w:r w:rsidRPr="00F4485F">
        <w:t>P</w:t>
      </w:r>
      <w:r>
        <w:t xml:space="preserve">rzetwarzający </w:t>
      </w:r>
      <w:r w:rsidRPr="000A2F86">
        <w:t>zobowiązuje się nie powiadamiać o stwierdzonym naruszeniu</w:t>
      </w:r>
      <w:r>
        <w:t>,</w:t>
      </w:r>
      <w:r w:rsidRPr="000A2F86">
        <w:t xml:space="preserve"> bez wyraźnego polecenia </w:t>
      </w:r>
      <w:r>
        <w:t xml:space="preserve">Powierzającego </w:t>
      </w:r>
      <w:r w:rsidRPr="000A2F86">
        <w:t>w tym zakresie</w:t>
      </w:r>
      <w:r>
        <w:t>,</w:t>
      </w:r>
      <w:r w:rsidRPr="000A2F86">
        <w:t xml:space="preserve"> innych </w:t>
      </w:r>
      <w:r>
        <w:t>podmiotów, w tym osób, których D</w:t>
      </w:r>
      <w:r w:rsidRPr="000A2F86">
        <w:t>ane dotyczą, ani organu nadzorczego, chyba że obowiązek taki wynika z</w:t>
      </w:r>
      <w:r>
        <w:t xml:space="preserve"> bezwzględnie obowiązujących</w:t>
      </w:r>
      <w:r w:rsidRPr="000A2F86">
        <w:t xml:space="preserve"> przepisów prawa (w takim przypadku </w:t>
      </w:r>
      <w:r>
        <w:t>Przetwarzający</w:t>
      </w:r>
      <w:r w:rsidRPr="000A2F86">
        <w:t xml:space="preserve"> jest zobowiązany do poinformowania</w:t>
      </w:r>
      <w:r>
        <w:t xml:space="preserve"> Powierzającego</w:t>
      </w:r>
      <w:r w:rsidRPr="000A2F86">
        <w:t xml:space="preserve"> o przek</w:t>
      </w:r>
      <w:r>
        <w:t>azaniu takiej informacji, chyba</w:t>
      </w:r>
      <w:r w:rsidRPr="000A2F86">
        <w:t xml:space="preserve"> że przekazanie takiej informacji stanowiłoby naruszenie </w:t>
      </w:r>
      <w:r>
        <w:t xml:space="preserve"> bezwzględnie </w:t>
      </w:r>
      <w:r w:rsidRPr="000A2F86">
        <w:t>obowiązujących przepisów prawa).</w:t>
      </w:r>
    </w:p>
    <w:p w14:paraId="51DED658" w14:textId="77777777" w:rsidR="00525C77" w:rsidRPr="006D4F4C" w:rsidRDefault="00525C77" w:rsidP="00A90119">
      <w:pPr>
        <w:pStyle w:val="Nagwek1"/>
        <w:numPr>
          <w:ilvl w:val="0"/>
          <w:numId w:val="11"/>
        </w:numPr>
      </w:pPr>
      <w:r w:rsidRPr="006D4F4C">
        <w:t>Osoby Kontaktowe</w:t>
      </w:r>
    </w:p>
    <w:p w14:paraId="6CD1D7C4" w14:textId="77777777" w:rsidR="00525C77" w:rsidRPr="006D4F4C" w:rsidRDefault="00525C77" w:rsidP="00E93F15">
      <w:pPr>
        <w:pStyle w:val="Nagwek2"/>
        <w:numPr>
          <w:ilvl w:val="1"/>
          <w:numId w:val="11"/>
        </w:numPr>
        <w:rPr>
          <w:rFonts w:eastAsia="Times New Roman"/>
          <w:lang w:eastAsia="pl-PL"/>
        </w:rPr>
      </w:pPr>
      <w:r w:rsidRPr="006D4F4C">
        <w:rPr>
          <w:rFonts w:eastAsia="Times New Roman"/>
          <w:lang w:eastAsia="pl-PL"/>
        </w:rPr>
        <w:t>Strony wyznaczyły Inspektorów Ochrony Danych (lub osoby odpowiedzialne za ochronę Danych), które pełnią funkcję osób kontaktowych dla potrzeb komunikacji dotyczących naruszeń ochrony Danych</w:t>
      </w:r>
      <w:r>
        <w:rPr>
          <w:rFonts w:eastAsia="Times New Roman"/>
          <w:lang w:eastAsia="pl-PL"/>
        </w:rPr>
        <w:t>.</w:t>
      </w:r>
    </w:p>
    <w:p w14:paraId="494F6653" w14:textId="5CF8199E" w:rsidR="00525C77" w:rsidRPr="000A2F86" w:rsidRDefault="00525C77" w:rsidP="00E93F15">
      <w:pPr>
        <w:pStyle w:val="Nagwek2"/>
        <w:numPr>
          <w:ilvl w:val="1"/>
          <w:numId w:val="11"/>
        </w:numPr>
        <w:rPr>
          <w:rFonts w:eastAsia="Times New Roman"/>
          <w:b/>
          <w:lang w:eastAsia="pl-PL"/>
        </w:rPr>
      </w:pPr>
      <w:r w:rsidRPr="000A2F86">
        <w:rPr>
          <w:rFonts w:eastAsia="Times New Roman"/>
          <w:lang w:eastAsia="pl-PL"/>
        </w:rPr>
        <w:t>Inspektorem Ochrony Danych (specjalistą ds. ochrony Danych) po stronie Powierzającego jest P</w:t>
      </w:r>
      <w:r>
        <w:rPr>
          <w:rFonts w:eastAsia="Times New Roman"/>
          <w:lang w:eastAsia="pl-PL"/>
        </w:rPr>
        <w:t xml:space="preserve">atryk </w:t>
      </w:r>
      <w:r>
        <w:rPr>
          <w:rFonts w:eastAsia="Times New Roman"/>
          <w:lang w:eastAsia="pl-PL"/>
        </w:rPr>
        <w:br/>
        <w:t>Wojcieski</w:t>
      </w:r>
      <w:r w:rsidRPr="000A2F86">
        <w:rPr>
          <w:rFonts w:eastAsia="Times New Roman"/>
          <w:lang w:eastAsia="pl-PL"/>
        </w:rPr>
        <w:t xml:space="preserve">, z </w:t>
      </w:r>
      <w:r w:rsidRPr="00700387">
        <w:rPr>
          <w:rFonts w:eastAsia="Times New Roman"/>
          <w:szCs w:val="22"/>
          <w:lang w:eastAsia="pl-PL"/>
        </w:rPr>
        <w:t>którym należy się skontaktować pod numerem telefonu: 885 115 0</w:t>
      </w:r>
      <w:r>
        <w:rPr>
          <w:rFonts w:eastAsia="Times New Roman"/>
          <w:szCs w:val="22"/>
          <w:lang w:eastAsia="pl-PL"/>
        </w:rPr>
        <w:t>03</w:t>
      </w:r>
      <w:r w:rsidRPr="00700387">
        <w:rPr>
          <w:rFonts w:eastAsia="Times New Roman"/>
          <w:szCs w:val="22"/>
          <w:lang w:eastAsia="pl-PL"/>
        </w:rPr>
        <w:t xml:space="preserve"> lub drogą e-mail </w:t>
      </w:r>
      <w:r w:rsidRPr="006C18EB">
        <w:rPr>
          <w:rFonts w:eastAsia="Times New Roman"/>
          <w:szCs w:val="22"/>
          <w:lang w:eastAsia="pl-PL"/>
        </w:rPr>
        <w:t>iod.pgesystemy@gkpge.pl</w:t>
      </w:r>
      <w:r>
        <w:rPr>
          <w:rFonts w:eastAsia="Times New Roman"/>
          <w:szCs w:val="22"/>
          <w:lang w:eastAsia="pl-PL"/>
        </w:rPr>
        <w:t xml:space="preserve"> </w:t>
      </w:r>
      <w:r w:rsidRPr="00700387">
        <w:rPr>
          <w:rFonts w:eastAsia="Times New Roman"/>
          <w:szCs w:val="22"/>
          <w:lang w:eastAsia="pl-PL"/>
        </w:rPr>
        <w:t xml:space="preserve">, nie później niż </w:t>
      </w:r>
      <w:r w:rsidRPr="000C201E">
        <w:rPr>
          <w:rFonts w:eastAsia="Times New Roman"/>
          <w:szCs w:val="22"/>
          <w:highlight w:val="lightGray"/>
          <w:lang w:eastAsia="pl-PL"/>
        </w:rPr>
        <w:t>w 12</w:t>
      </w:r>
      <w:r w:rsidRPr="00700387">
        <w:rPr>
          <w:rFonts w:eastAsia="Times New Roman"/>
          <w:szCs w:val="22"/>
          <w:lang w:eastAsia="pl-PL"/>
        </w:rPr>
        <w:t xml:space="preserve"> godziny od pierwszego wystąpienia podejrzeniu naruszenia ochrony Danych.</w:t>
      </w:r>
    </w:p>
    <w:p w14:paraId="06155C31" w14:textId="77777777" w:rsidR="00525C77" w:rsidRPr="000A2F86" w:rsidRDefault="00525C77" w:rsidP="00E93F15">
      <w:pPr>
        <w:pStyle w:val="Nagwek2"/>
        <w:numPr>
          <w:ilvl w:val="1"/>
          <w:numId w:val="11"/>
        </w:numPr>
        <w:rPr>
          <w:rFonts w:eastAsia="Times New Roman"/>
          <w:lang w:eastAsia="pl-PL"/>
        </w:rPr>
      </w:pPr>
      <w:r w:rsidRPr="000A2F86">
        <w:rPr>
          <w:rFonts w:eastAsia="Times New Roman"/>
          <w:lang w:eastAsia="pl-PL"/>
        </w:rPr>
        <w:t>Inspektorem Ochrony Danych (specjalistą ds. ochrony Danych) po stronie Przetwarzającego jest …………………………………, z którym należy się skontaktować pod numerem telefonu: ………………… lub drogą e-mail …………………..</w:t>
      </w:r>
    </w:p>
    <w:p w14:paraId="7C7E75B3" w14:textId="77777777" w:rsidR="00525C77" w:rsidRDefault="00525C77" w:rsidP="00E93F15">
      <w:pPr>
        <w:pStyle w:val="Nagwek2"/>
        <w:numPr>
          <w:ilvl w:val="1"/>
          <w:numId w:val="11"/>
        </w:numPr>
        <w:rPr>
          <w:rFonts w:eastAsia="Times New Roman"/>
          <w:lang w:eastAsia="pl-PL"/>
        </w:rPr>
      </w:pPr>
      <w:r w:rsidRPr="006D4F4C">
        <w:rPr>
          <w:rFonts w:eastAsia="Times New Roman"/>
          <w:lang w:eastAsia="pl-PL"/>
        </w:rPr>
        <w:t>Wszelka komunikacja Stron związana z Umową kierowana jest też do osób kontaktowych Stron wskazanych w Umowie Podstawowej.</w:t>
      </w:r>
    </w:p>
    <w:p w14:paraId="1A76532F" w14:textId="671F5464" w:rsidR="00525C77" w:rsidRDefault="00525C77" w:rsidP="00E93F15">
      <w:pPr>
        <w:pStyle w:val="Nagwek2"/>
        <w:numPr>
          <w:ilvl w:val="1"/>
          <w:numId w:val="11"/>
        </w:numPr>
        <w:rPr>
          <w:rFonts w:eastAsia="Times New Roman"/>
          <w:lang w:eastAsia="pl-PL"/>
        </w:rPr>
      </w:pPr>
      <w:r w:rsidRPr="005852B8">
        <w:rPr>
          <w:rFonts w:eastAsia="Times New Roman"/>
          <w:lang w:eastAsia="pl-PL"/>
        </w:rPr>
        <w:t>Zmiana osób, o których mowa w pkt [</w:t>
      </w:r>
      <w:r>
        <w:rPr>
          <w:rFonts w:eastAsia="Times New Roman"/>
          <w:lang w:eastAsia="pl-PL"/>
        </w:rPr>
        <w:t>11.2] i [11.3]</w:t>
      </w:r>
      <w:r w:rsidRPr="005852B8">
        <w:rPr>
          <w:rFonts w:eastAsia="Times New Roman"/>
          <w:lang w:eastAsia="pl-PL"/>
        </w:rPr>
        <w:t xml:space="preserve"> i </w:t>
      </w:r>
      <w:r>
        <w:rPr>
          <w:rFonts w:eastAsia="Times New Roman"/>
          <w:lang w:eastAsia="pl-PL"/>
        </w:rPr>
        <w:t>o</w:t>
      </w:r>
      <w:r w:rsidRPr="005852B8">
        <w:rPr>
          <w:rFonts w:eastAsia="Times New Roman"/>
          <w:lang w:eastAsia="pl-PL"/>
        </w:rPr>
        <w:t>raz danych tych osób nie stanowi zmiany Umowy; wymaga powiadomienia drugiej Strony w formie pisemnej o zmianie osoby kontaktowej po swojej stronie, pod rygorem bezskuteczności</w:t>
      </w:r>
      <w:r>
        <w:rPr>
          <w:rFonts w:eastAsia="Times New Roman"/>
          <w:lang w:eastAsia="pl-PL"/>
        </w:rPr>
        <w:t>.</w:t>
      </w:r>
    </w:p>
    <w:p w14:paraId="4861EEFE" w14:textId="77777777" w:rsidR="00525C77" w:rsidRPr="006D4F4C" w:rsidRDefault="00525C77" w:rsidP="00A90119">
      <w:pPr>
        <w:pStyle w:val="Nagwek1"/>
        <w:numPr>
          <w:ilvl w:val="0"/>
          <w:numId w:val="11"/>
        </w:numPr>
      </w:pPr>
      <w:r w:rsidRPr="006D4F4C">
        <w:t>Awaryjny Tryb Informowania</w:t>
      </w:r>
    </w:p>
    <w:p w14:paraId="701A5399" w14:textId="26791EE3" w:rsidR="00525C77" w:rsidRPr="00A657C0" w:rsidRDefault="00525C77" w:rsidP="00E93F15">
      <w:pPr>
        <w:pStyle w:val="Nagwek2"/>
        <w:numPr>
          <w:ilvl w:val="1"/>
          <w:numId w:val="11"/>
        </w:numPr>
        <w:rPr>
          <w:rFonts w:ascii="Tahoma" w:eastAsia="Times New Roman" w:hAnsi="Tahoma" w:cs="Tahoma"/>
          <w:szCs w:val="20"/>
          <w:lang w:eastAsia="pl-PL"/>
        </w:rPr>
      </w:pPr>
      <w:r w:rsidRPr="006D4F4C">
        <w:rPr>
          <w:rFonts w:eastAsia="Times New Roman"/>
          <w:lang w:eastAsia="pl-PL"/>
        </w:rPr>
        <w:t xml:space="preserve">W przypadku zdarzenia wyjątkowego, </w:t>
      </w:r>
      <w:r w:rsidRPr="005852B8">
        <w:rPr>
          <w:rFonts w:eastAsia="Times New Roman"/>
          <w:lang w:eastAsia="pl-PL"/>
        </w:rPr>
        <w:t xml:space="preserve">gdzie nie jest możliwe poinformowanie Inspektora Ochrony Danych (specjalisty ds. ochrony Danych), o zdarzeniu z pkt [10.2], Przetwarzający kontaktuje się z Powierzającym drogą e-mail </w:t>
      </w:r>
      <w:r w:rsidR="00C675C1" w:rsidRPr="006C18EB">
        <w:t>cert@gkpge.pl</w:t>
      </w:r>
      <w:r w:rsidR="00C675C1">
        <w:t xml:space="preserve"> </w:t>
      </w:r>
      <w:r w:rsidRPr="005852B8">
        <w:rPr>
          <w:rFonts w:eastAsia="Times New Roman"/>
          <w:lang w:eastAsia="pl-PL"/>
        </w:rPr>
        <w:t xml:space="preserve">nie później niż </w:t>
      </w:r>
      <w:r w:rsidRPr="00D21DB8">
        <w:rPr>
          <w:rFonts w:eastAsia="Times New Roman"/>
          <w:lang w:eastAsia="pl-PL"/>
        </w:rPr>
        <w:t xml:space="preserve">w </w:t>
      </w:r>
      <w:r w:rsidRPr="000C201E">
        <w:rPr>
          <w:rFonts w:eastAsia="Times New Roman"/>
          <w:highlight w:val="lightGray"/>
          <w:lang w:eastAsia="pl-PL"/>
        </w:rPr>
        <w:t>12 godziny</w:t>
      </w:r>
      <w:r w:rsidRPr="005852B8">
        <w:rPr>
          <w:rFonts w:eastAsia="Times New Roman"/>
          <w:lang w:eastAsia="pl-PL"/>
        </w:rPr>
        <w:t xml:space="preserve"> od pierwszego wystąpienia podejrzeniu naruszenia ochrony Danych.</w:t>
      </w:r>
    </w:p>
    <w:p w14:paraId="3D05FFCE" w14:textId="77777777" w:rsidR="00525C77" w:rsidRPr="00226EF8" w:rsidRDefault="00525C77" w:rsidP="00A90119">
      <w:pPr>
        <w:pStyle w:val="Nagwek1"/>
        <w:numPr>
          <w:ilvl w:val="0"/>
          <w:numId w:val="11"/>
        </w:numPr>
      </w:pPr>
      <w:r w:rsidRPr="00226EF8">
        <w:t>Nadzór</w:t>
      </w:r>
    </w:p>
    <w:p w14:paraId="2A3358FB" w14:textId="77777777" w:rsidR="00525C77" w:rsidRPr="00BD0EF7" w:rsidRDefault="00525C77" w:rsidP="00E93F15">
      <w:pPr>
        <w:pStyle w:val="Nagwek2"/>
        <w:numPr>
          <w:ilvl w:val="1"/>
          <w:numId w:val="11"/>
        </w:numPr>
        <w:rPr>
          <w:rFonts w:eastAsia="Times New Roman"/>
          <w:lang w:eastAsia="pl-PL"/>
        </w:rPr>
      </w:pPr>
      <w:r>
        <w:rPr>
          <w:rFonts w:eastAsia="Times New Roman"/>
          <w:b/>
          <w:lang w:eastAsia="pl-PL"/>
        </w:rPr>
        <w:t>[</w:t>
      </w:r>
      <w:r w:rsidRPr="006A61AD">
        <w:rPr>
          <w:rFonts w:eastAsia="Times New Roman"/>
          <w:b/>
          <w:lang w:eastAsia="pl-PL"/>
        </w:rPr>
        <w:t xml:space="preserve">Udzielenie informacji. </w:t>
      </w:r>
      <w:r>
        <w:rPr>
          <w:rFonts w:eastAsia="Times New Roman"/>
          <w:b/>
          <w:lang w:eastAsia="pl-PL"/>
        </w:rPr>
        <w:t>Art. 28 ust. 3 lit. h]</w:t>
      </w:r>
      <w:r w:rsidRPr="00BD0EF7">
        <w:rPr>
          <w:rFonts w:eastAsia="Times New Roman"/>
          <w:b/>
          <w:lang w:eastAsia="pl-PL"/>
        </w:rPr>
        <w:t xml:space="preserve"> </w:t>
      </w:r>
      <w:r w:rsidRPr="00BD0EF7">
        <w:rPr>
          <w:rFonts w:eastAsia="Times New Roman"/>
          <w:lang w:eastAsia="pl-PL"/>
        </w:rPr>
        <w:t xml:space="preserve">Powierzający ma prawo żądać od Przetwarzającego w dowolnym momencie obowiązywania Umowy udzielenia informacji dotyczących przetwarzania powierzonych mu </w:t>
      </w:r>
      <w:r>
        <w:rPr>
          <w:rFonts w:eastAsia="Times New Roman"/>
          <w:lang w:eastAsia="pl-PL"/>
        </w:rPr>
        <w:t>Danych O</w:t>
      </w:r>
      <w:r w:rsidRPr="00BD0EF7">
        <w:rPr>
          <w:rFonts w:eastAsia="Times New Roman"/>
          <w:lang w:eastAsia="pl-PL"/>
        </w:rPr>
        <w:t>sobowych. Przetwarzający jest zobowiązany do udzielenia Powierzającemu stosownych informacji w formie określonej w treści żądania, niezwłocznie, nie później niż w terminie [</w:t>
      </w:r>
      <w:r>
        <w:rPr>
          <w:rFonts w:eastAsia="Times New Roman"/>
          <w:lang w:eastAsia="pl-PL"/>
        </w:rPr>
        <w:t>7</w:t>
      </w:r>
      <w:r w:rsidRPr="00BD0EF7">
        <w:rPr>
          <w:rFonts w:eastAsia="Times New Roman"/>
          <w:lang w:eastAsia="pl-PL"/>
        </w:rPr>
        <w:t xml:space="preserve">] dni od dnia otrzymania żądania przez Przetwarzającego, chyba że z uwagi na charakter lub zakres żądanej informacji strony uzgodnią </w:t>
      </w:r>
      <w:r>
        <w:rPr>
          <w:rFonts w:eastAsia="Times New Roman"/>
          <w:lang w:eastAsia="pl-PL"/>
        </w:rPr>
        <w:t xml:space="preserve">inne (krótszy lub dłuższy) </w:t>
      </w:r>
      <w:r w:rsidRPr="00BD0EF7">
        <w:rPr>
          <w:rFonts w:eastAsia="Times New Roman"/>
          <w:lang w:eastAsia="pl-PL"/>
        </w:rPr>
        <w:t>termin.</w:t>
      </w:r>
    </w:p>
    <w:p w14:paraId="0EE9522E" w14:textId="77777777" w:rsidR="00525C77" w:rsidRPr="00BD0EF7" w:rsidRDefault="00525C77" w:rsidP="00E93F15">
      <w:pPr>
        <w:pStyle w:val="Nagwek2"/>
        <w:numPr>
          <w:ilvl w:val="1"/>
          <w:numId w:val="11"/>
        </w:numPr>
        <w:rPr>
          <w:rFonts w:eastAsia="Times New Roman"/>
          <w:lang w:eastAsia="pl-PL"/>
        </w:rPr>
      </w:pPr>
      <w:r>
        <w:rPr>
          <w:rFonts w:eastAsia="Times New Roman"/>
          <w:b/>
          <w:lang w:eastAsia="pl-PL"/>
        </w:rPr>
        <w:t>[</w:t>
      </w:r>
      <w:r w:rsidRPr="006B1D23">
        <w:rPr>
          <w:rFonts w:eastAsia="Times New Roman"/>
          <w:b/>
          <w:lang w:eastAsia="pl-PL"/>
        </w:rPr>
        <w:t>Sprawowanie kontroli. Art. 28 ust. 3 lit. h</w:t>
      </w:r>
      <w:r>
        <w:rPr>
          <w:rFonts w:eastAsia="Times New Roman"/>
          <w:b/>
          <w:lang w:eastAsia="pl-PL"/>
        </w:rPr>
        <w:t>]</w:t>
      </w:r>
      <w:r w:rsidRPr="006A61AD">
        <w:rPr>
          <w:rFonts w:eastAsia="Times New Roman"/>
          <w:lang w:eastAsia="pl-PL"/>
        </w:rPr>
        <w:t xml:space="preserve"> </w:t>
      </w:r>
      <w:r>
        <w:rPr>
          <w:rFonts w:eastAsia="Times New Roman"/>
          <w:lang w:eastAsia="pl-PL"/>
        </w:rPr>
        <w:t xml:space="preserve">W każdym czasie Przetwarzający </w:t>
      </w:r>
      <w:r w:rsidRPr="006A61AD">
        <w:rPr>
          <w:rFonts w:eastAsia="Times New Roman"/>
          <w:lang w:eastAsia="pl-PL"/>
        </w:rPr>
        <w:t>umożliwia Powierzającemu lub upoważnionemu przez Powierzającego audytorowi przeprowadzania audytów, w tym inspekcji</w:t>
      </w:r>
      <w:r>
        <w:rPr>
          <w:rFonts w:eastAsia="Times New Roman"/>
          <w:lang w:eastAsia="pl-PL"/>
        </w:rPr>
        <w:t>, a Przetwarzający zobowiązany jest do poddania się takiemu audytowi oraz współpracy z Powierzającym w trakcie audytu</w:t>
      </w:r>
      <w:r w:rsidRPr="006A61AD">
        <w:rPr>
          <w:rFonts w:eastAsia="Times New Roman"/>
          <w:lang w:eastAsia="pl-PL"/>
        </w:rPr>
        <w:t>. Powierzający uprzedzi o planowej inspekcji lub audycie Przetwarzającego wskazując zakres planowanej inspekcji (audytu), co najmniej 10 dni roboczych przed jej rozpoczęciem, chyba że potrzeba kontroli wyniknie nagle</w:t>
      </w:r>
      <w:r>
        <w:rPr>
          <w:rFonts w:eastAsia="Times New Roman"/>
          <w:lang w:eastAsia="pl-PL"/>
        </w:rPr>
        <w:t>,</w:t>
      </w:r>
      <w:r w:rsidRPr="00BD0EF7">
        <w:t xml:space="preserve"> </w:t>
      </w:r>
      <w:r w:rsidRPr="0074648E">
        <w:rPr>
          <w:rFonts w:eastAsia="Times New Roman"/>
          <w:lang w:eastAsia="pl-PL"/>
        </w:rPr>
        <w:t xml:space="preserve">w szczególności </w:t>
      </w:r>
      <w:r w:rsidRPr="006612FF">
        <w:rPr>
          <w:rFonts w:eastAsia="Times New Roman"/>
          <w:lang w:eastAsia="pl-PL"/>
        </w:rPr>
        <w:t>w przypadku zidentyfikowania prawdopodobieństwa ryzyka zagrożenia praw i wolności osób, których Dane Osobowe dotyczą</w:t>
      </w:r>
      <w:r>
        <w:rPr>
          <w:rFonts w:eastAsia="Times New Roman"/>
          <w:lang w:eastAsia="pl-PL"/>
        </w:rPr>
        <w:t>;</w:t>
      </w:r>
      <w:r w:rsidRPr="006A61AD">
        <w:rPr>
          <w:rFonts w:eastAsia="Times New Roman"/>
          <w:lang w:eastAsia="pl-PL"/>
        </w:rPr>
        <w:t xml:space="preserve"> w takim przypadku Powierzający poinformuje Przetwarzającego o</w:t>
      </w:r>
      <w:r>
        <w:rPr>
          <w:rFonts w:eastAsia="Times New Roman"/>
          <w:lang w:eastAsia="pl-PL"/>
        </w:rPr>
        <w:t> </w:t>
      </w:r>
      <w:r w:rsidRPr="006A61AD">
        <w:rPr>
          <w:rFonts w:eastAsia="Times New Roman"/>
          <w:lang w:eastAsia="pl-PL"/>
        </w:rPr>
        <w:t>konieczności inspekcji w miarę możliwości z wyprzedzeniem 1 dnia roboczego. Inspekcja będzie prowadzona z poszanowaniem organizacji pracy przedsiębiorstwa Przetwarzającego.</w:t>
      </w:r>
    </w:p>
    <w:p w14:paraId="28025CA5" w14:textId="12649C98" w:rsidR="00525C77" w:rsidRPr="005852B8" w:rsidRDefault="00525C77" w:rsidP="00E93F15">
      <w:pPr>
        <w:pStyle w:val="Nagwek2"/>
        <w:numPr>
          <w:ilvl w:val="1"/>
          <w:numId w:val="11"/>
        </w:numPr>
        <w:rPr>
          <w:rFonts w:eastAsia="Times New Roman"/>
          <w:b/>
          <w:lang w:eastAsia="pl-PL"/>
        </w:rPr>
      </w:pPr>
      <w:r>
        <w:rPr>
          <w:rFonts w:eastAsia="Times New Roman"/>
          <w:b/>
          <w:lang w:eastAsia="pl-PL"/>
        </w:rPr>
        <w:lastRenderedPageBreak/>
        <w:t>[</w:t>
      </w:r>
      <w:r w:rsidRPr="006B1D23">
        <w:rPr>
          <w:rFonts w:eastAsia="Times New Roman"/>
          <w:b/>
          <w:lang w:eastAsia="pl-PL"/>
        </w:rPr>
        <w:t>Sprawowanie kontroli.</w:t>
      </w:r>
      <w:r w:rsidRPr="00BD1FF8">
        <w:rPr>
          <w:rFonts w:eastAsia="Times New Roman"/>
          <w:lang w:eastAsia="pl-PL"/>
        </w:rPr>
        <w:t xml:space="preserve"> </w:t>
      </w:r>
      <w:r w:rsidRPr="00617A85">
        <w:rPr>
          <w:rFonts w:eastAsia="Times New Roman"/>
          <w:b/>
          <w:lang w:eastAsia="pl-PL"/>
        </w:rPr>
        <w:t xml:space="preserve">Rozwinięcie. </w:t>
      </w:r>
      <w:r w:rsidRPr="006B1D23">
        <w:rPr>
          <w:rFonts w:eastAsia="Times New Roman"/>
          <w:b/>
          <w:lang w:eastAsia="pl-PL"/>
        </w:rPr>
        <w:t xml:space="preserve"> Art. 28 ust. 3 lit. h</w:t>
      </w:r>
      <w:r w:rsidRPr="005852B8">
        <w:rPr>
          <w:rFonts w:eastAsia="Times New Roman"/>
          <w:b/>
          <w:lang w:eastAsia="pl-PL"/>
        </w:rPr>
        <w:t>]</w:t>
      </w:r>
      <w:r w:rsidRPr="006B1D23">
        <w:rPr>
          <w:rFonts w:eastAsia="Times New Roman"/>
          <w:lang w:eastAsia="pl-PL"/>
        </w:rPr>
        <w:t xml:space="preserve"> </w:t>
      </w:r>
      <w:r>
        <w:rPr>
          <w:rFonts w:eastAsia="Times New Roman"/>
          <w:lang w:eastAsia="pl-PL"/>
        </w:rPr>
        <w:t>W ramach</w:t>
      </w:r>
      <w:r w:rsidRPr="006B1D23">
        <w:rPr>
          <w:rFonts w:eastAsia="Times New Roman"/>
          <w:lang w:eastAsia="pl-PL"/>
        </w:rPr>
        <w:t xml:space="preserve"> kontroli</w:t>
      </w:r>
      <w:r>
        <w:rPr>
          <w:rFonts w:eastAsia="Times New Roman"/>
          <w:lang w:eastAsia="pl-PL"/>
        </w:rPr>
        <w:t>, o której mowa w pkt [13.2],</w:t>
      </w:r>
      <w:r w:rsidRPr="006B1D23">
        <w:rPr>
          <w:rFonts w:eastAsia="Times New Roman"/>
          <w:lang w:eastAsia="pl-PL"/>
        </w:rPr>
        <w:t xml:space="preserve"> </w:t>
      </w:r>
      <w:r w:rsidRPr="00226EF8">
        <w:rPr>
          <w:rFonts w:eastAsia="Times New Roman"/>
          <w:lang w:eastAsia="pl-PL"/>
        </w:rPr>
        <w:t xml:space="preserve">Powierzający </w:t>
      </w:r>
      <w:r w:rsidRPr="006B1D23">
        <w:rPr>
          <w:rFonts w:eastAsia="Times New Roman"/>
          <w:lang w:eastAsia="pl-PL"/>
        </w:rPr>
        <w:t>lub wyznaczone przez niego osoby są uprawnione do</w:t>
      </w:r>
      <w:r w:rsidRPr="00226EF8">
        <w:rPr>
          <w:rFonts w:eastAsia="Times New Roman"/>
          <w:lang w:eastAsia="pl-PL"/>
        </w:rPr>
        <w:t>:</w:t>
      </w:r>
    </w:p>
    <w:p w14:paraId="7DA8E6AD" w14:textId="77777777" w:rsidR="00525C77" w:rsidRPr="005852B8" w:rsidRDefault="00525C77" w:rsidP="009A2356">
      <w:pPr>
        <w:pStyle w:val="Nagwek3"/>
        <w:numPr>
          <w:ilvl w:val="2"/>
          <w:numId w:val="11"/>
        </w:numPr>
        <w:rPr>
          <w:rFonts w:eastAsia="Times New Roman"/>
          <w:b/>
          <w:lang w:eastAsia="pl-PL"/>
        </w:rPr>
      </w:pPr>
      <w:r w:rsidRPr="006B1D23">
        <w:rPr>
          <w:rFonts w:eastAsia="Times New Roman"/>
          <w:lang w:eastAsia="pl-PL"/>
        </w:rPr>
        <w:t>wstępu do pomieszczeń, w których przetwarzane są Dane</w:t>
      </w:r>
      <w:r>
        <w:rPr>
          <w:rFonts w:eastAsia="Times New Roman"/>
          <w:lang w:eastAsia="pl-PL"/>
        </w:rPr>
        <w:t xml:space="preserve">, </w:t>
      </w:r>
      <w:r w:rsidRPr="006B1D23">
        <w:rPr>
          <w:rFonts w:eastAsia="Times New Roman"/>
          <w:lang w:eastAsia="pl-PL"/>
        </w:rPr>
        <w:t>oraz</w:t>
      </w:r>
    </w:p>
    <w:p w14:paraId="53A678A7" w14:textId="77777777" w:rsidR="00525C77" w:rsidRPr="005852B8" w:rsidRDefault="00525C77" w:rsidP="009A2356">
      <w:pPr>
        <w:pStyle w:val="Nagwek3"/>
        <w:numPr>
          <w:ilvl w:val="2"/>
          <w:numId w:val="11"/>
        </w:numPr>
        <w:rPr>
          <w:rFonts w:eastAsia="Times New Roman"/>
          <w:b/>
          <w:lang w:eastAsia="pl-PL"/>
        </w:rPr>
      </w:pPr>
      <w:r w:rsidRPr="006B1D23">
        <w:rPr>
          <w:rFonts w:eastAsia="Times New Roman"/>
          <w:lang w:eastAsia="pl-PL"/>
        </w:rPr>
        <w:t xml:space="preserve">wglądu do dokumentacji związanej z przetwarzaniem Danych. </w:t>
      </w:r>
      <w:r w:rsidRPr="00226EF8">
        <w:rPr>
          <w:rFonts w:eastAsia="Times New Roman"/>
          <w:lang w:eastAsia="pl-PL"/>
        </w:rPr>
        <w:t xml:space="preserve">Powierzający </w:t>
      </w:r>
      <w:r w:rsidRPr="006B1D23">
        <w:rPr>
          <w:rFonts w:eastAsia="Times New Roman"/>
          <w:lang w:eastAsia="pl-PL"/>
        </w:rPr>
        <w:t xml:space="preserve">uprawniony jest do żądania od Przetwarzającego </w:t>
      </w:r>
      <w:r>
        <w:rPr>
          <w:rFonts w:eastAsia="Times New Roman"/>
          <w:lang w:eastAsia="pl-PL"/>
        </w:rPr>
        <w:t>w szczególności:</w:t>
      </w:r>
    </w:p>
    <w:p w14:paraId="346F779C" w14:textId="77777777" w:rsidR="00525C77" w:rsidRPr="005852B8" w:rsidRDefault="00525C77" w:rsidP="00FC738C">
      <w:pPr>
        <w:pStyle w:val="Nagwek4"/>
        <w:numPr>
          <w:ilvl w:val="3"/>
          <w:numId w:val="11"/>
        </w:numPr>
        <w:rPr>
          <w:rFonts w:eastAsia="Times New Roman"/>
          <w:b/>
          <w:lang w:eastAsia="pl-PL"/>
        </w:rPr>
      </w:pPr>
      <w:r w:rsidRPr="006B1D23">
        <w:rPr>
          <w:rFonts w:eastAsia="Times New Roman"/>
          <w:lang w:eastAsia="pl-PL"/>
        </w:rPr>
        <w:t>udzielania informacji dotyczących przebiegu przetwarzania Danych</w:t>
      </w:r>
      <w:r>
        <w:rPr>
          <w:rFonts w:eastAsia="Times New Roman"/>
          <w:lang w:eastAsia="pl-PL"/>
        </w:rPr>
        <w:t xml:space="preserve">; </w:t>
      </w:r>
      <w:r w:rsidRPr="006B1D23">
        <w:rPr>
          <w:rFonts w:eastAsia="Times New Roman"/>
          <w:lang w:eastAsia="pl-PL"/>
        </w:rPr>
        <w:t>oraz</w:t>
      </w:r>
    </w:p>
    <w:p w14:paraId="334C6674" w14:textId="613819C0" w:rsidR="00525C77" w:rsidRPr="00BD0EF7" w:rsidRDefault="00525C77" w:rsidP="00FC738C">
      <w:pPr>
        <w:pStyle w:val="Nagwek4"/>
        <w:numPr>
          <w:ilvl w:val="3"/>
          <w:numId w:val="11"/>
        </w:numPr>
        <w:rPr>
          <w:rFonts w:eastAsia="Times New Roman"/>
          <w:b/>
          <w:lang w:eastAsia="pl-PL"/>
        </w:rPr>
      </w:pPr>
      <w:r w:rsidRPr="006B1D23">
        <w:rPr>
          <w:rFonts w:eastAsia="Times New Roman"/>
          <w:lang w:eastAsia="pl-PL"/>
        </w:rPr>
        <w:t xml:space="preserve">udostępnienia Rejestru, o którym mowa w </w:t>
      </w:r>
      <w:r>
        <w:rPr>
          <w:rFonts w:eastAsia="Times New Roman"/>
          <w:lang w:eastAsia="pl-PL"/>
        </w:rPr>
        <w:t>pkt [6.7]</w:t>
      </w:r>
      <w:r w:rsidRPr="000A2F86">
        <w:rPr>
          <w:rFonts w:eastAsia="Times New Roman"/>
          <w:lang w:eastAsia="pl-PL"/>
        </w:rPr>
        <w:t xml:space="preserve">. </w:t>
      </w:r>
    </w:p>
    <w:p w14:paraId="15032E42" w14:textId="77777777" w:rsidR="00525C77" w:rsidRPr="00F86DA1" w:rsidRDefault="00525C77" w:rsidP="00E93F15">
      <w:pPr>
        <w:pStyle w:val="Nagwek2"/>
        <w:numPr>
          <w:ilvl w:val="1"/>
          <w:numId w:val="11"/>
        </w:numPr>
        <w:rPr>
          <w:rFonts w:eastAsia="Times New Roman"/>
          <w:b/>
          <w:lang w:eastAsia="pl-PL"/>
        </w:rPr>
      </w:pPr>
      <w:r>
        <w:rPr>
          <w:rFonts w:eastAsia="Times New Roman"/>
          <w:b/>
          <w:lang w:eastAsia="pl-PL"/>
        </w:rPr>
        <w:t xml:space="preserve">[Protokół i zalecenia </w:t>
      </w:r>
      <w:proofErr w:type="spellStart"/>
      <w:r>
        <w:rPr>
          <w:rFonts w:eastAsia="Times New Roman"/>
          <w:b/>
          <w:lang w:eastAsia="pl-PL"/>
        </w:rPr>
        <w:t>poaudytowe</w:t>
      </w:r>
      <w:proofErr w:type="spellEnd"/>
      <w:r>
        <w:rPr>
          <w:rFonts w:eastAsia="Times New Roman"/>
          <w:b/>
          <w:lang w:eastAsia="pl-PL"/>
        </w:rPr>
        <w:t xml:space="preserve">] </w:t>
      </w:r>
      <w:r w:rsidRPr="000A2F86">
        <w:rPr>
          <w:rFonts w:eastAsia="Times New Roman"/>
          <w:lang w:eastAsia="pl-PL"/>
        </w:rPr>
        <w:t xml:space="preserve">Po przeprowadzonym audycie, przedstawiciel </w:t>
      </w:r>
      <w:r>
        <w:rPr>
          <w:rFonts w:eastAsia="Times New Roman"/>
          <w:lang w:eastAsia="pl-PL"/>
        </w:rPr>
        <w:t>Powierzającego</w:t>
      </w:r>
      <w:r w:rsidRPr="000A2F86">
        <w:rPr>
          <w:rFonts w:eastAsia="Times New Roman"/>
          <w:lang w:eastAsia="pl-PL"/>
        </w:rPr>
        <w:t xml:space="preserve"> sporządza protokół </w:t>
      </w:r>
      <w:proofErr w:type="spellStart"/>
      <w:r w:rsidRPr="000A2F86">
        <w:rPr>
          <w:rFonts w:eastAsia="Times New Roman"/>
          <w:lang w:eastAsia="pl-PL"/>
        </w:rPr>
        <w:t>poaudytowy</w:t>
      </w:r>
      <w:proofErr w:type="spellEnd"/>
      <w:r w:rsidRPr="000A2F86">
        <w:rPr>
          <w:rFonts w:eastAsia="Times New Roman"/>
          <w:lang w:eastAsia="pl-PL"/>
        </w:rPr>
        <w:t xml:space="preserve">, </w:t>
      </w:r>
      <w:r w:rsidRPr="006612FF">
        <w:rPr>
          <w:rFonts w:eastAsia="Times New Roman"/>
          <w:lang w:eastAsia="pl-PL"/>
        </w:rPr>
        <w:t>zawierający wskazówki i zalecenia dotyczące w</w:t>
      </w:r>
      <w:r>
        <w:rPr>
          <w:rFonts w:eastAsia="Times New Roman"/>
          <w:lang w:eastAsia="pl-PL"/>
        </w:rPr>
        <w:t> </w:t>
      </w:r>
      <w:r w:rsidRPr="006612FF">
        <w:rPr>
          <w:rFonts w:eastAsia="Times New Roman"/>
          <w:lang w:eastAsia="pl-PL"/>
        </w:rPr>
        <w:t xml:space="preserve">szczególności poprawy bezpieczeństwa przetwarzania powierzonych </w:t>
      </w:r>
      <w:r>
        <w:rPr>
          <w:rFonts w:eastAsia="Times New Roman"/>
          <w:lang w:eastAsia="pl-PL"/>
        </w:rPr>
        <w:t>Danych O</w:t>
      </w:r>
      <w:r w:rsidRPr="006612FF">
        <w:rPr>
          <w:rFonts w:eastAsia="Times New Roman"/>
          <w:lang w:eastAsia="pl-PL"/>
        </w:rPr>
        <w:t>sobowych,</w:t>
      </w:r>
      <w:r>
        <w:rPr>
          <w:rFonts w:eastAsia="Times New Roman"/>
          <w:lang w:eastAsia="pl-PL"/>
        </w:rPr>
        <w:t xml:space="preserve"> </w:t>
      </w:r>
      <w:r w:rsidRPr="000A2F86">
        <w:rPr>
          <w:rFonts w:eastAsia="Times New Roman"/>
          <w:lang w:eastAsia="pl-PL"/>
        </w:rPr>
        <w:t xml:space="preserve">który podpisują przedstawiciele obu </w:t>
      </w:r>
      <w:r>
        <w:rPr>
          <w:rFonts w:eastAsia="Times New Roman"/>
          <w:lang w:eastAsia="pl-PL"/>
        </w:rPr>
        <w:t>Stron a Przetwarzający</w:t>
      </w:r>
      <w:r w:rsidRPr="000A2F86">
        <w:rPr>
          <w:rFonts w:eastAsia="Times New Roman"/>
          <w:lang w:eastAsia="pl-PL"/>
        </w:rPr>
        <w:t xml:space="preserve"> zobowiązuje się dostosować do zaleceń </w:t>
      </w:r>
      <w:proofErr w:type="spellStart"/>
      <w:r w:rsidRPr="000A2F86">
        <w:rPr>
          <w:rFonts w:eastAsia="Times New Roman"/>
          <w:lang w:eastAsia="pl-PL"/>
        </w:rPr>
        <w:t>poaudytowych</w:t>
      </w:r>
      <w:proofErr w:type="spellEnd"/>
      <w:r w:rsidRPr="000A2F86">
        <w:rPr>
          <w:rFonts w:eastAsia="Times New Roman"/>
          <w:lang w:eastAsia="pl-PL"/>
        </w:rPr>
        <w:t xml:space="preserve"> zawartych w protokole, mających na celu usunięcie uchybień i poprawę bezpieczeństwa</w:t>
      </w:r>
      <w:r>
        <w:rPr>
          <w:rFonts w:eastAsia="Times New Roman"/>
          <w:lang w:eastAsia="pl-PL"/>
        </w:rPr>
        <w:t>.</w:t>
      </w:r>
    </w:p>
    <w:p w14:paraId="361263B5" w14:textId="77777777" w:rsidR="00525C77" w:rsidRPr="00BD0EF7" w:rsidRDefault="00525C77" w:rsidP="00E93F15">
      <w:pPr>
        <w:pStyle w:val="Nagwek2"/>
        <w:numPr>
          <w:ilvl w:val="1"/>
          <w:numId w:val="11"/>
        </w:numPr>
        <w:rPr>
          <w:rFonts w:eastAsia="Times New Roman"/>
          <w:b/>
          <w:lang w:eastAsia="pl-PL"/>
        </w:rPr>
      </w:pPr>
      <w:r>
        <w:rPr>
          <w:rFonts w:eastAsia="Times New Roman"/>
          <w:b/>
          <w:lang w:eastAsia="pl-PL"/>
        </w:rPr>
        <w:t>[</w:t>
      </w:r>
      <w:r w:rsidRPr="006B1D23">
        <w:rPr>
          <w:rFonts w:eastAsia="Times New Roman"/>
          <w:b/>
          <w:lang w:eastAsia="pl-PL"/>
        </w:rPr>
        <w:t>Współpraca przy kontroli</w:t>
      </w:r>
      <w:r>
        <w:rPr>
          <w:rFonts w:eastAsia="Times New Roman"/>
          <w:b/>
          <w:lang w:eastAsia="pl-PL"/>
        </w:rPr>
        <w:t xml:space="preserve"> z organem nadzorczym. </w:t>
      </w:r>
      <w:r w:rsidRPr="006B1D23">
        <w:rPr>
          <w:rFonts w:eastAsia="Times New Roman"/>
          <w:b/>
          <w:lang w:eastAsia="pl-PL"/>
        </w:rPr>
        <w:t>Art. 28 ust. 3 lit. h</w:t>
      </w:r>
      <w:r w:rsidRPr="006B1D23">
        <w:rPr>
          <w:rFonts w:eastAsia="Times New Roman"/>
          <w:lang w:eastAsia="pl-PL"/>
        </w:rPr>
        <w:t>]</w:t>
      </w:r>
      <w:r w:rsidRPr="00226EF8">
        <w:rPr>
          <w:rFonts w:eastAsia="Times New Roman"/>
          <w:lang w:eastAsia="pl-PL"/>
        </w:rPr>
        <w:t>. Przetwarzający współpracuje z </w:t>
      </w:r>
      <w:r w:rsidRPr="006B1D23">
        <w:rPr>
          <w:rFonts w:eastAsia="Times New Roman"/>
          <w:lang w:eastAsia="pl-PL"/>
        </w:rPr>
        <w:t xml:space="preserve">organem nadzorczym w zakresie wykonywanych przez niego zadań. </w:t>
      </w:r>
    </w:p>
    <w:p w14:paraId="7A87E666" w14:textId="77777777" w:rsidR="00525C77" w:rsidRPr="005B3A93" w:rsidRDefault="00525C77" w:rsidP="00A90119">
      <w:pPr>
        <w:pStyle w:val="Nagwek1"/>
        <w:numPr>
          <w:ilvl w:val="0"/>
          <w:numId w:val="11"/>
        </w:numPr>
      </w:pPr>
      <w:r w:rsidRPr="005B3A93">
        <w:rPr>
          <w:rStyle w:val="Pogrubienie"/>
        </w:rPr>
        <w:t>Odpowiedzialność</w:t>
      </w:r>
    </w:p>
    <w:p w14:paraId="4A9EDA7B" w14:textId="77777777" w:rsidR="00525C77" w:rsidRPr="00226EF8" w:rsidRDefault="00525C77" w:rsidP="00E93F15">
      <w:pPr>
        <w:pStyle w:val="Nagwek2"/>
        <w:numPr>
          <w:ilvl w:val="1"/>
          <w:numId w:val="11"/>
        </w:numPr>
      </w:pPr>
      <w:r w:rsidRPr="005852B8">
        <w:rPr>
          <w:b/>
        </w:rPr>
        <w:t>[Odpowiedzialność Przetwarzającego. Art. 82 ust. 2 RODO]</w:t>
      </w:r>
      <w:r w:rsidRPr="00226EF8">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w:t>
      </w:r>
      <w:r>
        <w:t xml:space="preserve"> </w:t>
      </w:r>
      <w:r w:rsidRPr="00226EF8">
        <w:t>Przetwarzający odpowiada w szczególności za szkody spowodowane zastosowaniem lub niezastosowaniem środków technicznych lub organizacyjnych dla zapewnienia bezpieczeństwa Danych Osobowych w stopniu odpowiadającym ryzyku ich przetwarzania.</w:t>
      </w:r>
      <w:r>
        <w:t xml:space="preserve"> Celem uniknięcia wątpliwości, Strony zgodnie postanawiają, że j</w:t>
      </w:r>
      <w:r w:rsidRPr="000A2F86">
        <w:t xml:space="preserve">akiekolwiek ograniczenia odpowiedzialności </w:t>
      </w:r>
      <w:r>
        <w:t xml:space="preserve">Przetwarzającego </w:t>
      </w:r>
      <w:r w:rsidRPr="000A2F86">
        <w:t xml:space="preserve">przewidziane w </w:t>
      </w:r>
      <w:r>
        <w:t>Umowie Podstawowej</w:t>
      </w:r>
      <w:r w:rsidRPr="000A2F86">
        <w:t xml:space="preserve"> nie będą miały zastosowania w odniesieniu do odpowiedzialności P</w:t>
      </w:r>
      <w:r>
        <w:t>rzetwarzającego</w:t>
      </w:r>
      <w:r w:rsidRPr="000A2F86">
        <w:t xml:space="preserve"> </w:t>
      </w:r>
      <w:r>
        <w:t>wynikającej z Umowy, w tym naruszenia ochrony D</w:t>
      </w:r>
      <w:r w:rsidRPr="000A2F86">
        <w:t>anych.</w:t>
      </w:r>
      <w:r>
        <w:t xml:space="preserve"> </w:t>
      </w:r>
    </w:p>
    <w:p w14:paraId="4B306B3D" w14:textId="77777777" w:rsidR="00525C77" w:rsidRDefault="00525C77" w:rsidP="00E93F15">
      <w:pPr>
        <w:pStyle w:val="Nagwek2"/>
        <w:numPr>
          <w:ilvl w:val="1"/>
          <w:numId w:val="11"/>
        </w:numPr>
      </w:pPr>
      <w:r w:rsidRPr="005852B8">
        <w:rPr>
          <w:b/>
        </w:rPr>
        <w:t>[Odpowiedzialność za Dalszego Przetwarzającego. Art. 28 ust. 4 RODO]</w:t>
      </w:r>
      <w:r w:rsidRPr="00226EF8">
        <w:t xml:space="preserve"> Jeżeli Dalszy Przetwarzający nie wywiąże się ze spoczywających na nim obowiązków ochrony Danych, pełna odpowiedzialność wobec Powierzającego za wypełnienie obowiązków przez Dalszego Przetwarzającego spoczywa na Przetwarzającym.</w:t>
      </w:r>
    </w:p>
    <w:p w14:paraId="1B8ED2BD" w14:textId="77777777" w:rsidR="00525C77" w:rsidRDefault="00525C77" w:rsidP="00E93F15">
      <w:pPr>
        <w:pStyle w:val="Nagwek2"/>
        <w:numPr>
          <w:ilvl w:val="1"/>
          <w:numId w:val="11"/>
        </w:numPr>
      </w:pPr>
      <w:r w:rsidRPr="005852B8">
        <w:rPr>
          <w:b/>
        </w:rPr>
        <w:t>[Dodatkowe obowiązki]</w:t>
      </w:r>
      <w:r w:rsidRPr="000A2F86">
        <w:t xml:space="preserve"> W przypadku, gdy osoba fizyczna wytoczy powództwo bezpośrednio przeciwko </w:t>
      </w:r>
      <w:r>
        <w:t>Powierzającemu lub Administratorowi, Powierzający lub Administrator</w:t>
      </w:r>
      <w:r w:rsidRPr="000A2F86">
        <w:t xml:space="preserve"> wezwie </w:t>
      </w:r>
      <w:r>
        <w:t>Przetwarzającego</w:t>
      </w:r>
      <w:r w:rsidRPr="000A2F86">
        <w:t xml:space="preserve"> do przystąpienia do ewentualnego procesu związanego z żądaniem odszkodowania za poniesioną przez osobę fizyczną szkodę majątkową lub niemająt</w:t>
      </w:r>
      <w:r>
        <w:t>kową związaną z przetwarzaniem Danych O</w:t>
      </w:r>
      <w:r w:rsidRPr="000A2F86">
        <w:t>sobowych naruszającym przepisy prawa i prowadzenia procesu z udziałem</w:t>
      </w:r>
      <w:r>
        <w:t xml:space="preserve"> Przetwarzającego</w:t>
      </w:r>
      <w:r w:rsidRPr="000A2F86">
        <w:t xml:space="preserve"> jako interwenienta ubocznego albo w innym charakterze stosownie do obowiązujących przepisów procedury cywilnej.</w:t>
      </w:r>
    </w:p>
    <w:p w14:paraId="51374C64" w14:textId="77777777" w:rsidR="00525C77" w:rsidRPr="00036E91" w:rsidRDefault="00525C77" w:rsidP="00E93F15">
      <w:pPr>
        <w:pStyle w:val="Nagwek2"/>
        <w:numPr>
          <w:ilvl w:val="1"/>
          <w:numId w:val="11"/>
        </w:numPr>
      </w:pPr>
      <w:r w:rsidRPr="005852B8">
        <w:rPr>
          <w:b/>
        </w:rPr>
        <w:t>[Kara umowna]</w:t>
      </w:r>
      <w:r>
        <w:t xml:space="preserve"> </w:t>
      </w:r>
      <w:r w:rsidRPr="00036E91">
        <w:t xml:space="preserve">Bez uszczerbku dla </w:t>
      </w:r>
      <w:r>
        <w:t>pozostałych postanowień Umowy</w:t>
      </w:r>
      <w:r w:rsidRPr="00036E91">
        <w:t xml:space="preserve">, </w:t>
      </w:r>
      <w:r>
        <w:t>Powierzający</w:t>
      </w:r>
      <w:r w:rsidRPr="00036E91">
        <w:t xml:space="preserve"> jest uprawniony do naliczenia </w:t>
      </w:r>
      <w:r>
        <w:t>Przetwarzającemu</w:t>
      </w:r>
      <w:r w:rsidRPr="00036E91">
        <w:t xml:space="preserve"> następujących kar umownych:</w:t>
      </w:r>
    </w:p>
    <w:p w14:paraId="517A66DA" w14:textId="58633074" w:rsidR="00525C77" w:rsidRPr="00036E91" w:rsidRDefault="00525C77" w:rsidP="009A2356">
      <w:pPr>
        <w:pStyle w:val="Nagwek3"/>
        <w:numPr>
          <w:ilvl w:val="2"/>
          <w:numId w:val="11"/>
        </w:numPr>
      </w:pPr>
      <w:r>
        <w:t>z</w:t>
      </w:r>
      <w:r w:rsidRPr="00036E91">
        <w:t xml:space="preserve"> tytułu opóźnienia w zgłoszeniu naruszenia w terminie określonym </w:t>
      </w:r>
      <w:r>
        <w:t>Umowie [pkt 10.2] -</w:t>
      </w:r>
      <w:r w:rsidRPr="00036E91">
        <w:t xml:space="preserve"> w wysokości </w:t>
      </w:r>
      <w:r>
        <w:t>150,00 złotych</w:t>
      </w:r>
      <w:r w:rsidRPr="00036E91">
        <w:t>, za każdą godzinę opóźnienia;</w:t>
      </w:r>
    </w:p>
    <w:p w14:paraId="5FC8A0D2" w14:textId="77777777" w:rsidR="00525C77" w:rsidRPr="00036E91" w:rsidRDefault="00525C77" w:rsidP="009A2356">
      <w:pPr>
        <w:pStyle w:val="Nagwek3"/>
        <w:numPr>
          <w:ilvl w:val="2"/>
          <w:numId w:val="11"/>
        </w:numPr>
      </w:pPr>
      <w:r>
        <w:t>w</w:t>
      </w:r>
      <w:r w:rsidRPr="00036E91">
        <w:t xml:space="preserve"> przypadku </w:t>
      </w:r>
      <w:r>
        <w:t xml:space="preserve">powierzenia przetwarzania Danych Osobowych Dalszemu Przetwarzającemu (innemu niż wskazanego w </w:t>
      </w:r>
      <w:r w:rsidRPr="005852B8">
        <w:rPr>
          <w:b/>
        </w:rPr>
        <w:t>Załączniku nr 1</w:t>
      </w:r>
      <w:r>
        <w:t>) bez zgody Powierzającego - 15 000,00 złotych</w:t>
      </w:r>
      <w:r w:rsidRPr="00036E91">
        <w:t xml:space="preserve"> za każdy stwierdzony przypadek;</w:t>
      </w:r>
    </w:p>
    <w:p w14:paraId="2ECE7A26" w14:textId="77777777" w:rsidR="00525C77" w:rsidRPr="00994F9A" w:rsidRDefault="00525C77" w:rsidP="009A2356">
      <w:pPr>
        <w:pStyle w:val="Nagwek3"/>
        <w:numPr>
          <w:ilvl w:val="2"/>
          <w:numId w:val="11"/>
        </w:numPr>
      </w:pPr>
      <w:r>
        <w:t>w</w:t>
      </w:r>
      <w:r w:rsidRPr="00FA7580">
        <w:t xml:space="preserve"> przypadku </w:t>
      </w:r>
      <w:r>
        <w:t>przekazania danych osobowych do państwa trzeciego z naruszeniem postanowień Umowy – 50 000,00 złotych</w:t>
      </w:r>
      <w:r w:rsidRPr="00036E91">
        <w:t xml:space="preserve"> </w:t>
      </w:r>
      <w:r w:rsidRPr="00FA7580">
        <w:t>za każdy stwierdzony przypadek;</w:t>
      </w:r>
    </w:p>
    <w:p w14:paraId="4230BFD3" w14:textId="5DBF910C" w:rsidR="00525C77" w:rsidRPr="00036E91" w:rsidRDefault="00525C77" w:rsidP="009A2356">
      <w:pPr>
        <w:pStyle w:val="Nagwek3"/>
        <w:numPr>
          <w:ilvl w:val="2"/>
          <w:numId w:val="11"/>
        </w:numPr>
      </w:pPr>
      <w:r>
        <w:t>z</w:t>
      </w:r>
      <w:r w:rsidRPr="00036E91">
        <w:t xml:space="preserve"> tytułu uniemożliwienia </w:t>
      </w:r>
      <w:r>
        <w:t>lub utrudnienia Powierzającemu realizacji uprawnień w zakresie nadzoru lub audytu</w:t>
      </w:r>
      <w:r w:rsidRPr="00036E91">
        <w:t>, zgodnie</w:t>
      </w:r>
      <w:r>
        <w:t xml:space="preserve"> </w:t>
      </w:r>
      <w:r w:rsidRPr="00036E91">
        <w:t xml:space="preserve">z </w:t>
      </w:r>
      <w:r>
        <w:t>postanowieniami pkt [13] -</w:t>
      </w:r>
      <w:r w:rsidRPr="00036E91">
        <w:t xml:space="preserve"> w wysokości </w:t>
      </w:r>
      <w:r>
        <w:t>150,00</w:t>
      </w:r>
      <w:r w:rsidRPr="00036E91">
        <w:t xml:space="preserve"> zł</w:t>
      </w:r>
      <w:r>
        <w:t>otych</w:t>
      </w:r>
      <w:r w:rsidRPr="00036E91">
        <w:t xml:space="preserve"> za każdy przypadek;</w:t>
      </w:r>
    </w:p>
    <w:p w14:paraId="633BC815" w14:textId="01D6BC67" w:rsidR="00525C77" w:rsidRPr="00036E91" w:rsidRDefault="00525C77" w:rsidP="009A2356">
      <w:pPr>
        <w:pStyle w:val="Nagwek3"/>
        <w:numPr>
          <w:ilvl w:val="2"/>
          <w:numId w:val="11"/>
        </w:numPr>
      </w:pPr>
      <w:r>
        <w:lastRenderedPageBreak/>
        <w:t>z</w:t>
      </w:r>
      <w:r w:rsidRPr="00036E91">
        <w:t xml:space="preserve"> tytułu opóźnienia we wdrożeniu zaleceń</w:t>
      </w:r>
      <w:r>
        <w:t xml:space="preserve"> pokontrolnych, o których mowa </w:t>
      </w:r>
      <w:r w:rsidRPr="00036E91">
        <w:t xml:space="preserve">w </w:t>
      </w:r>
      <w:r>
        <w:t xml:space="preserve">pkt [13.4] </w:t>
      </w:r>
      <w:r w:rsidRPr="00036E91">
        <w:t>w stosunku do terminu uzgodnionego przez Strony</w:t>
      </w:r>
      <w:r>
        <w:t xml:space="preserve"> - w wysokości 250,00 </w:t>
      </w:r>
      <w:r w:rsidRPr="00036E91">
        <w:t>zł</w:t>
      </w:r>
      <w:r>
        <w:t>otych</w:t>
      </w:r>
      <w:r w:rsidRPr="00036E91">
        <w:t xml:space="preserve"> za każdy dzień opóźnienia;</w:t>
      </w:r>
    </w:p>
    <w:p w14:paraId="0777C3F2" w14:textId="77777777" w:rsidR="00525C77" w:rsidRPr="00036E91" w:rsidRDefault="00525C77" w:rsidP="00E93F15">
      <w:pPr>
        <w:pStyle w:val="Nagwek2"/>
        <w:numPr>
          <w:ilvl w:val="1"/>
          <w:numId w:val="11"/>
        </w:numPr>
      </w:pPr>
      <w:r w:rsidRPr="00036E91">
        <w:t xml:space="preserve">Naliczenie kary umownej nie wyłącza </w:t>
      </w:r>
      <w:r>
        <w:t>prawa do dochodzenia przez Powierzającego od Przetwarzającego odszkodowania</w:t>
      </w:r>
      <w:r w:rsidRPr="00036E91">
        <w:t xml:space="preserve"> w pełnej wysokości, jeżeli wyrządzona szkoda przekracza w</w:t>
      </w:r>
      <w:r>
        <w:t>ysokość</w:t>
      </w:r>
      <w:r w:rsidRPr="00036E91">
        <w:t xml:space="preserve"> kary umownej.</w:t>
      </w:r>
    </w:p>
    <w:p w14:paraId="18A4C720" w14:textId="77777777" w:rsidR="00525C77" w:rsidRPr="00C15CBA" w:rsidRDefault="00525C77" w:rsidP="00E93F15">
      <w:pPr>
        <w:pStyle w:val="Nagwek2"/>
        <w:numPr>
          <w:ilvl w:val="1"/>
          <w:numId w:val="11"/>
        </w:numPr>
      </w:pPr>
      <w:r w:rsidRPr="005852B8">
        <w:rPr>
          <w:b/>
        </w:rPr>
        <w:t>[Naprawienie wszystkich szkód]</w:t>
      </w:r>
      <w:r w:rsidRPr="00C15CBA">
        <w:t xml:space="preserve"> P</w:t>
      </w:r>
      <w:r>
        <w:t xml:space="preserve">rzetwarzający </w:t>
      </w:r>
      <w:r w:rsidRPr="00C15CBA">
        <w:t xml:space="preserve">zobowiązany jest pokryć każdą szkodę, a także wszelkie koszty, wydatki, w tym koszty obsługi prawnej oraz koszty kar finansowych, które </w:t>
      </w:r>
      <w:r>
        <w:t xml:space="preserve">Powierzający (bądź dowolny administrator wskazany w </w:t>
      </w:r>
      <w:r w:rsidRPr="005852B8">
        <w:rPr>
          <w:b/>
        </w:rPr>
        <w:t>Załączniku nr 1</w:t>
      </w:r>
      <w:r>
        <w:t>)</w:t>
      </w:r>
      <w:r w:rsidRPr="00C15CBA">
        <w:t xml:space="preserve"> poniesie albo może ponieść, lub za które może stać się odpowiedzialny w związku z jakimkolwiek pozwem, roszczeniem, bądź postępowaniem prowadzonym przeciwko niemu w związku z nienależytym wykonywaniem przez </w:t>
      </w:r>
      <w:r>
        <w:t>Przetwarzającego</w:t>
      </w:r>
      <w:r w:rsidRPr="00C15CBA">
        <w:t xml:space="preserve"> obowiązków wynikających </w:t>
      </w:r>
      <w:r>
        <w:t>z Umowy</w:t>
      </w:r>
      <w:r w:rsidRPr="00C15CBA">
        <w:t xml:space="preserve"> </w:t>
      </w:r>
      <w:r>
        <w:t>lub</w:t>
      </w:r>
      <w:r w:rsidRPr="00C15CBA">
        <w:t xml:space="preserve"> obowiązków wynikających z</w:t>
      </w:r>
      <w:r>
        <w:t> </w:t>
      </w:r>
      <w:r w:rsidRPr="00C15CBA">
        <w:t xml:space="preserve">RODO </w:t>
      </w:r>
      <w:r>
        <w:t>bądź</w:t>
      </w:r>
      <w:r w:rsidRPr="00C15CBA">
        <w:t xml:space="preserve"> innych właściwych przepisów.</w:t>
      </w:r>
    </w:p>
    <w:p w14:paraId="0477D08C" w14:textId="77777777" w:rsidR="00525C77" w:rsidRPr="007E0028" w:rsidRDefault="00525C77" w:rsidP="00E93F15">
      <w:pPr>
        <w:pStyle w:val="Nagwek2"/>
        <w:numPr>
          <w:ilvl w:val="1"/>
          <w:numId w:val="11"/>
        </w:numPr>
      </w:pPr>
      <w:r w:rsidRPr="005852B8">
        <w:rPr>
          <w:b/>
        </w:rPr>
        <w:t xml:space="preserve">[Rozwinięcie. </w:t>
      </w:r>
      <w:r w:rsidRPr="005852B8">
        <w:rPr>
          <w:rFonts w:cstheme="minorHAnsi"/>
          <w:b/>
        </w:rPr>
        <w:t>Obowiązek informacyjny]</w:t>
      </w:r>
      <w:r>
        <w:rPr>
          <w:rFonts w:cstheme="minorHAnsi"/>
        </w:rPr>
        <w:t xml:space="preserve"> </w:t>
      </w:r>
      <w:r w:rsidRPr="007E0028">
        <w:t>Przetwarzający zobowiązuje się do niezwłocznego informowania Powierzającego</w:t>
      </w:r>
      <w:r>
        <w:t xml:space="preserve"> </w:t>
      </w:r>
      <w:r w:rsidRPr="007E0028">
        <w:t>o:</w:t>
      </w:r>
    </w:p>
    <w:p w14:paraId="03884E00" w14:textId="77777777" w:rsidR="00525C77" w:rsidRPr="007E0028" w:rsidRDefault="00525C77" w:rsidP="009A2356">
      <w:pPr>
        <w:pStyle w:val="Nagwek3"/>
        <w:numPr>
          <w:ilvl w:val="2"/>
          <w:numId w:val="11"/>
        </w:numPr>
      </w:pPr>
      <w:r w:rsidRPr="007E0028">
        <w:t>każdym postępowaniu, w szczególności administracyjnym lub sądowym, dotyczącym</w:t>
      </w:r>
      <w:r>
        <w:t xml:space="preserve"> </w:t>
      </w:r>
      <w:r w:rsidRPr="007E0028">
        <w:t>Przetwarzania przez Przetwarzającego</w:t>
      </w:r>
      <w:r w:rsidRPr="00184CB1">
        <w:t xml:space="preserve"> </w:t>
      </w:r>
      <w:r w:rsidRPr="00740E53">
        <w:t>Danych</w:t>
      </w:r>
      <w:r>
        <w:t xml:space="preserve"> powierzonych mu na podstawie Umowy</w:t>
      </w:r>
      <w:r w:rsidRPr="007E0028">
        <w:t>;</w:t>
      </w:r>
    </w:p>
    <w:p w14:paraId="1F24FFE3" w14:textId="77777777" w:rsidR="00525C77" w:rsidRPr="007E0028" w:rsidRDefault="00525C77" w:rsidP="009A2356">
      <w:pPr>
        <w:pStyle w:val="Nagwek3"/>
        <w:numPr>
          <w:ilvl w:val="2"/>
          <w:numId w:val="11"/>
        </w:numPr>
      </w:pPr>
      <w:r w:rsidRPr="007E0028">
        <w:t>każdej decyzji administracyjnej lub orzeczeniu dotyczącym Przetwarzania Danych, skierowanych do Przetwarzającego;</w:t>
      </w:r>
    </w:p>
    <w:p w14:paraId="69796F8B" w14:textId="77777777" w:rsidR="00525C77" w:rsidRPr="007E0028" w:rsidRDefault="00525C77" w:rsidP="009A2356">
      <w:pPr>
        <w:pStyle w:val="Nagwek3"/>
        <w:numPr>
          <w:ilvl w:val="2"/>
          <w:numId w:val="11"/>
        </w:numPr>
      </w:pPr>
      <w:r w:rsidRPr="007E0028">
        <w:t xml:space="preserve">wszelkich kontrolach i inspekcjach dotyczących Przetwarzania Danych przez Przetwarzającego, w szczególności prowadzonych przez organ nadzorczy; </w:t>
      </w:r>
    </w:p>
    <w:p w14:paraId="72B91DA8" w14:textId="77777777" w:rsidR="00525C77" w:rsidRPr="007E0028" w:rsidRDefault="00525C77" w:rsidP="009A2356">
      <w:pPr>
        <w:pStyle w:val="Nagwek3"/>
        <w:numPr>
          <w:ilvl w:val="2"/>
          <w:numId w:val="11"/>
        </w:numPr>
      </w:pPr>
      <w:r w:rsidRPr="007E0028">
        <w:t>ws</w:t>
      </w:r>
      <w:r>
        <w:t>zelkich skargach osób, których D</w:t>
      </w:r>
      <w:r w:rsidRPr="007E0028">
        <w:t>ane dotyczą, związanych z Przetwarzaniem dotyczących ich Danych;</w:t>
      </w:r>
    </w:p>
    <w:p w14:paraId="42B3A107" w14:textId="77777777" w:rsidR="00525C77" w:rsidRPr="007E0028" w:rsidRDefault="00525C77" w:rsidP="009A2356">
      <w:pPr>
        <w:pStyle w:val="Nagwek3"/>
        <w:numPr>
          <w:ilvl w:val="2"/>
          <w:numId w:val="11"/>
        </w:numPr>
      </w:pPr>
      <w:r w:rsidRPr="007E0028">
        <w:t xml:space="preserve">każdym żądaniu udostępnienia powierzonych Przetwarzającemu </w:t>
      </w:r>
      <w:r>
        <w:t xml:space="preserve">powierzonych mu </w:t>
      </w:r>
      <w:r w:rsidRPr="007E0028">
        <w:t>Danych właściwemu organowi państwa, chyba że zakaz zawiadomienia Powierzającego wynika z bezwzględnie obowiązujących przepisów prawa;</w:t>
      </w:r>
    </w:p>
    <w:p w14:paraId="00357212" w14:textId="77777777" w:rsidR="00525C77" w:rsidRPr="007E0028" w:rsidRDefault="00525C77" w:rsidP="009A2356">
      <w:pPr>
        <w:pStyle w:val="Nagwek3"/>
        <w:numPr>
          <w:ilvl w:val="2"/>
          <w:numId w:val="11"/>
        </w:numPr>
      </w:pPr>
      <w:r w:rsidRPr="007E0028">
        <w:t xml:space="preserve">każdym nieupoważnionym dostępie do </w:t>
      </w:r>
      <w:r w:rsidRPr="00F12596">
        <w:t>Danych</w:t>
      </w:r>
      <w:r>
        <w:t xml:space="preserve"> powierzonych mu na podstawie Umowy.</w:t>
      </w:r>
    </w:p>
    <w:p w14:paraId="1D65DEEE" w14:textId="77777777" w:rsidR="00525C77" w:rsidRPr="00226EF8" w:rsidRDefault="00525C77" w:rsidP="00A90119">
      <w:pPr>
        <w:pStyle w:val="Nagwek1"/>
        <w:numPr>
          <w:ilvl w:val="0"/>
          <w:numId w:val="11"/>
        </w:numPr>
        <w:rPr>
          <w:lang w:eastAsia="ar-SA"/>
        </w:rPr>
      </w:pPr>
      <w:r w:rsidRPr="00226EF8">
        <w:rPr>
          <w:lang w:eastAsia="ar-SA"/>
        </w:rPr>
        <w:t xml:space="preserve">Okres Obowiązywania Umowy </w:t>
      </w:r>
    </w:p>
    <w:p w14:paraId="68260163" w14:textId="77777777" w:rsidR="00525C77" w:rsidRDefault="00525C77" w:rsidP="00E93F15">
      <w:pPr>
        <w:pStyle w:val="Nagwek2"/>
        <w:numPr>
          <w:ilvl w:val="1"/>
          <w:numId w:val="11"/>
        </w:numPr>
        <w:rPr>
          <w:bdr w:val="none" w:sz="0" w:space="0" w:color="auto" w:frame="1"/>
        </w:rPr>
      </w:pPr>
      <w:r w:rsidRPr="00EA0CFF">
        <w:rPr>
          <w:b/>
        </w:rPr>
        <w:t>[Czas obowiązywania. Art. 28 ust. 3]</w:t>
      </w:r>
      <w:r w:rsidRPr="00226EF8">
        <w:t xml:space="preserve"> </w:t>
      </w:r>
      <w:r w:rsidRPr="00226EF8">
        <w:rPr>
          <w:bdr w:val="none" w:sz="0" w:space="0" w:color="auto" w:frame="1"/>
        </w:rPr>
        <w:t>Umowa zostaje zawarta na czas obowiązywania Umowy Podstawowej. W celu uniknięcia wątpliwości, rozwiązanie Umowy Podstawowej skutkuje rozwiązaniem Umowy</w:t>
      </w:r>
      <w:r>
        <w:rPr>
          <w:bdr w:val="none" w:sz="0" w:space="0" w:color="auto" w:frame="1"/>
        </w:rPr>
        <w:t>.</w:t>
      </w:r>
    </w:p>
    <w:p w14:paraId="151032A5" w14:textId="77777777" w:rsidR="00525C77" w:rsidRPr="005852B8" w:rsidRDefault="00525C77" w:rsidP="00A90119">
      <w:pPr>
        <w:pStyle w:val="Nagwek1"/>
        <w:numPr>
          <w:ilvl w:val="0"/>
          <w:numId w:val="11"/>
        </w:numPr>
      </w:pPr>
      <w:r w:rsidRPr="005B3A93">
        <w:rPr>
          <w:rStyle w:val="Pogrubienie"/>
        </w:rPr>
        <w:t>Usunięcie</w:t>
      </w:r>
      <w:r w:rsidRPr="005852B8">
        <w:rPr>
          <w:rStyle w:val="Pogrubienie"/>
        </w:rPr>
        <w:t xml:space="preserve"> </w:t>
      </w:r>
      <w:r w:rsidRPr="005852B8">
        <w:t>Danych</w:t>
      </w:r>
    </w:p>
    <w:p w14:paraId="2973AB33" w14:textId="77777777" w:rsidR="00525C77" w:rsidRPr="00226EF8" w:rsidRDefault="00525C77" w:rsidP="00E93F15">
      <w:pPr>
        <w:pStyle w:val="Nagwek2"/>
        <w:numPr>
          <w:ilvl w:val="1"/>
          <w:numId w:val="11"/>
        </w:numPr>
      </w:pPr>
      <w:r w:rsidRPr="005852B8">
        <w:rPr>
          <w:b/>
        </w:rPr>
        <w:t>[Usunięcie Danych. RODO 28.3.g]</w:t>
      </w:r>
      <w:r w:rsidRPr="00226EF8">
        <w:t xml:space="preserve"> Z chwilą rozwiązania Umowy Przetwarzający nie ma prawa dalszego przetwarzania powierzonych Danych i jest zobowiązany do (według wyboru Powierzającego):</w:t>
      </w:r>
    </w:p>
    <w:p w14:paraId="557B9366" w14:textId="77777777" w:rsidR="00525C77" w:rsidRPr="00226EF8" w:rsidRDefault="00525C77" w:rsidP="009A2356">
      <w:pPr>
        <w:pStyle w:val="Nagwek3"/>
        <w:numPr>
          <w:ilvl w:val="2"/>
          <w:numId w:val="11"/>
        </w:numPr>
        <w:rPr>
          <w:rFonts w:eastAsia="Times New Roman"/>
          <w:lang w:eastAsia="pl-PL"/>
        </w:rPr>
      </w:pPr>
      <w:r w:rsidRPr="00226EF8">
        <w:rPr>
          <w:rFonts w:eastAsia="Times New Roman"/>
          <w:lang w:eastAsia="pl-PL"/>
        </w:rPr>
        <w:t>usunięcia Danych i usunięcia wszelkich istniejących kopii Danych</w:t>
      </w:r>
      <w:r>
        <w:rPr>
          <w:rFonts w:eastAsia="Times New Roman"/>
          <w:lang w:eastAsia="pl-PL"/>
        </w:rPr>
        <w:t>;</w:t>
      </w:r>
      <w:r w:rsidRPr="00226EF8">
        <w:rPr>
          <w:rFonts w:eastAsia="Times New Roman"/>
          <w:lang w:eastAsia="pl-PL"/>
        </w:rPr>
        <w:t xml:space="preserve"> lub </w:t>
      </w:r>
    </w:p>
    <w:p w14:paraId="00D2A206" w14:textId="77777777" w:rsidR="00525C77" w:rsidRPr="00226EF8" w:rsidRDefault="00525C77" w:rsidP="009A2356">
      <w:pPr>
        <w:pStyle w:val="Nagwek3"/>
        <w:numPr>
          <w:ilvl w:val="2"/>
          <w:numId w:val="11"/>
        </w:numPr>
        <w:rPr>
          <w:rFonts w:eastAsia="Times New Roman"/>
          <w:lang w:eastAsia="pl-PL"/>
        </w:rPr>
      </w:pPr>
      <w:r w:rsidRPr="00226EF8">
        <w:rPr>
          <w:rFonts w:eastAsia="Times New Roman"/>
          <w:lang w:eastAsia="pl-PL"/>
        </w:rPr>
        <w:t>zwrotu Danych i usunięcia wszel</w:t>
      </w:r>
      <w:r>
        <w:rPr>
          <w:rFonts w:eastAsia="Times New Roman"/>
          <w:lang w:eastAsia="pl-PL"/>
        </w:rPr>
        <w:t>kich istniejących kopii Danych;</w:t>
      </w:r>
    </w:p>
    <w:p w14:paraId="2B9E7E39" w14:textId="77777777" w:rsidR="00525C77" w:rsidRPr="00226EF8" w:rsidRDefault="00525C77" w:rsidP="009A2356">
      <w:pPr>
        <w:pStyle w:val="Nagwek3"/>
        <w:numPr>
          <w:ilvl w:val="2"/>
          <w:numId w:val="11"/>
        </w:numPr>
        <w:rPr>
          <w:rFonts w:eastAsia="Times New Roman"/>
          <w:lang w:eastAsia="pl-PL"/>
        </w:rPr>
      </w:pPr>
      <w:r w:rsidRPr="00226EF8">
        <w:rPr>
          <w:rFonts w:eastAsia="Times New Roman"/>
          <w:lang w:eastAsia="pl-PL"/>
        </w:rPr>
        <w:t xml:space="preserve">chyba że Powierzający postanowi inaczej lub prawo Unii Europejskiej lub prawo państwa członkowskiego nakazują dalej przechowywanie Danych. </w:t>
      </w:r>
    </w:p>
    <w:p w14:paraId="7A5D1377" w14:textId="77777777" w:rsidR="00525C77" w:rsidRPr="00226EF8" w:rsidRDefault="00525C77" w:rsidP="00E93F15">
      <w:pPr>
        <w:pStyle w:val="Nagwek2"/>
        <w:numPr>
          <w:ilvl w:val="1"/>
          <w:numId w:val="11"/>
        </w:numPr>
      </w:pPr>
      <w:r w:rsidRPr="005852B8">
        <w:rPr>
          <w:b/>
          <w:bdr w:val="none" w:sz="0" w:space="0" w:color="auto" w:frame="1"/>
        </w:rPr>
        <w:t>[Karencja]</w:t>
      </w:r>
      <w:r w:rsidRPr="00226EF8">
        <w:rPr>
          <w:bdr w:val="none" w:sz="0" w:space="0" w:color="auto" w:frame="1"/>
        </w:rPr>
        <w:t xml:space="preserve"> Przetwarzający dokona usunięcia Danych po upływie 180 dni od zakończenia Umowy, chyba że </w:t>
      </w:r>
      <w:r w:rsidRPr="00226EF8">
        <w:t xml:space="preserve">Powierzający </w:t>
      </w:r>
      <w:r w:rsidRPr="00226EF8">
        <w:rPr>
          <w:bdr w:val="none" w:sz="0" w:space="0" w:color="auto" w:frame="1"/>
        </w:rPr>
        <w:t>poleci mu to uczynić wcześniej.</w:t>
      </w:r>
    </w:p>
    <w:p w14:paraId="5FC0C1DD" w14:textId="77777777" w:rsidR="00525C77" w:rsidRPr="00226EF8" w:rsidRDefault="00525C77" w:rsidP="00E93F15">
      <w:pPr>
        <w:pStyle w:val="Nagwek2"/>
        <w:numPr>
          <w:ilvl w:val="1"/>
          <w:numId w:val="11"/>
        </w:numPr>
      </w:pPr>
      <w:r w:rsidRPr="005852B8">
        <w:rPr>
          <w:b/>
        </w:rPr>
        <w:t>[Sposób usuwania danych]</w:t>
      </w:r>
      <w:r w:rsidRPr="00226EF8">
        <w:t xml:space="preserve"> </w:t>
      </w:r>
      <w:r w:rsidRPr="00226EF8">
        <w:rPr>
          <w:bdr w:val="none" w:sz="0" w:space="0" w:color="auto" w:frame="1"/>
        </w:rPr>
        <w:t xml:space="preserve">Sposób bezpiecznego usunięcia Danych oraz sposób </w:t>
      </w:r>
      <w:proofErr w:type="spellStart"/>
      <w:r w:rsidRPr="00226EF8">
        <w:rPr>
          <w:bdr w:val="none" w:sz="0" w:space="0" w:color="auto" w:frame="1"/>
        </w:rPr>
        <w:t>anonimizacji</w:t>
      </w:r>
      <w:proofErr w:type="spellEnd"/>
      <w:r w:rsidRPr="00226EF8">
        <w:rPr>
          <w:bdr w:val="none" w:sz="0" w:space="0" w:color="auto" w:frame="1"/>
        </w:rPr>
        <w:t xml:space="preserve"> Danych po zakończeniu Umowy, zostanie uzgodniony pomiędzy Stronami przed przystąpieniem do usuwania, o ile nie zostało doprecyzowane w dokumentach przyjętych między Stronami.</w:t>
      </w:r>
    </w:p>
    <w:p w14:paraId="00DA26A9" w14:textId="029FAAC5" w:rsidR="00525C77" w:rsidRPr="00226EF8" w:rsidRDefault="00525C77" w:rsidP="00E93F15">
      <w:pPr>
        <w:pStyle w:val="Nagwek2"/>
        <w:numPr>
          <w:ilvl w:val="1"/>
          <w:numId w:val="11"/>
        </w:numPr>
      </w:pPr>
      <w:r w:rsidRPr="005852B8">
        <w:rPr>
          <w:b/>
          <w:bdr w:val="none" w:sz="0" w:space="0" w:color="auto" w:frame="1"/>
        </w:rPr>
        <w:t>[Oświadczenie]</w:t>
      </w:r>
      <w:r w:rsidRPr="00226EF8">
        <w:rPr>
          <w:bdr w:val="none" w:sz="0" w:space="0" w:color="auto" w:frame="1"/>
        </w:rPr>
        <w:t xml:space="preserve"> Po wykonaniu zobowiązania usunięcia Danych, o którym mowa </w:t>
      </w:r>
      <w:r>
        <w:rPr>
          <w:bdr w:val="none" w:sz="0" w:space="0" w:color="auto" w:frame="1"/>
        </w:rPr>
        <w:t>pkt [16.1]</w:t>
      </w:r>
      <w:r w:rsidRPr="00226EF8">
        <w:rPr>
          <w:bdr w:val="none" w:sz="0" w:space="0" w:color="auto" w:frame="1"/>
        </w:rPr>
        <w:t xml:space="preserve"> Przetwarzający złoży </w:t>
      </w:r>
      <w:r w:rsidRPr="00226EF8">
        <w:t xml:space="preserve">Powierzającemu </w:t>
      </w:r>
      <w:r w:rsidRPr="00226EF8">
        <w:rPr>
          <w:bdr w:val="none" w:sz="0" w:space="0" w:color="auto" w:frame="1"/>
        </w:rPr>
        <w:t>pisemne oświadczenie potwierdzające trwałe usunięcie wszystkich Danych.</w:t>
      </w:r>
    </w:p>
    <w:p w14:paraId="4C09E009" w14:textId="77777777" w:rsidR="00525C77" w:rsidRPr="00BD0EF7" w:rsidRDefault="00525C77" w:rsidP="00E93F15">
      <w:pPr>
        <w:pStyle w:val="Nagwek2"/>
        <w:numPr>
          <w:ilvl w:val="1"/>
          <w:numId w:val="11"/>
        </w:numPr>
      </w:pPr>
      <w:r w:rsidRPr="005852B8">
        <w:rPr>
          <w:b/>
        </w:rPr>
        <w:t>[Obowiązek pozostawienia Danych. RODO 28.3.g]</w:t>
      </w:r>
      <w:r w:rsidRPr="00226EF8">
        <w:t xml:space="preserve">.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w:t>
      </w:r>
      <w:r w:rsidRPr="00226EF8">
        <w:lastRenderedPageBreak/>
        <w:t>Przetwarzający oświadcza, że zapewnia ochronę Danych i podejmuje środki ochrony Danych, o których mowa w art. 32 RODO.</w:t>
      </w:r>
    </w:p>
    <w:p w14:paraId="31E48D6B" w14:textId="77777777" w:rsidR="00525C77" w:rsidRPr="00226EF8" w:rsidRDefault="00525C77" w:rsidP="00A90119">
      <w:pPr>
        <w:pStyle w:val="Nagwek1"/>
        <w:numPr>
          <w:ilvl w:val="0"/>
          <w:numId w:val="11"/>
        </w:numPr>
      </w:pPr>
      <w:r w:rsidRPr="00226EF8">
        <w:t>Zobowiązanie Do Zachowania Poufności</w:t>
      </w:r>
    </w:p>
    <w:p w14:paraId="28120023" w14:textId="77777777" w:rsidR="00525C77" w:rsidRDefault="00525C77" w:rsidP="00E93F15">
      <w:pPr>
        <w:pStyle w:val="Nagwek2"/>
        <w:numPr>
          <w:ilvl w:val="1"/>
          <w:numId w:val="11"/>
        </w:numPr>
        <w:rPr>
          <w:bdr w:val="none" w:sz="0" w:space="0" w:color="auto" w:frame="1"/>
        </w:rPr>
      </w:pPr>
      <w:r w:rsidRPr="00226EF8">
        <w:rPr>
          <w:bdr w:val="none" w:sz="0" w:space="0" w:color="auto" w:frame="1"/>
        </w:rPr>
        <w:t>Treść Umowy, jak również wszelkie d</w:t>
      </w:r>
      <w:r>
        <w:rPr>
          <w:bdr w:val="none" w:sz="0" w:space="0" w:color="auto" w:frame="1"/>
        </w:rPr>
        <w:t>ane i informacje przekazywane w </w:t>
      </w:r>
      <w:r w:rsidRPr="00226EF8">
        <w:rPr>
          <w:bdr w:val="none" w:sz="0" w:space="0" w:color="auto" w:frame="1"/>
        </w:rPr>
        <w:t>związku z jej realizacją przez którąkolwiek ze Stron Umowy jak i osób upoważnionych ze strony Prz</w:t>
      </w:r>
      <w:r>
        <w:rPr>
          <w:bdr w:val="none" w:sz="0" w:space="0" w:color="auto" w:frame="1"/>
        </w:rPr>
        <w:t>etwarzającego do przetwarzania D</w:t>
      </w:r>
      <w:r w:rsidRPr="00226EF8">
        <w:rPr>
          <w:bdr w:val="none" w:sz="0" w:space="0" w:color="auto" w:frame="1"/>
        </w:rPr>
        <w:t>anych, mają charakter poufny i z tego względu Strony zobowiązują się nie ujawniać jej treści osobom trzecim zgodnie z postanowieniami zawartej pomiędzy Strona</w:t>
      </w:r>
      <w:r>
        <w:rPr>
          <w:bdr w:val="none" w:sz="0" w:space="0" w:color="auto" w:frame="1"/>
        </w:rPr>
        <w:t>mi umowy o zachowaniu poufności</w:t>
      </w:r>
      <w:r w:rsidRPr="005852B8">
        <w:rPr>
          <w:bdr w:val="none" w:sz="0" w:space="0" w:color="auto" w:frame="1"/>
        </w:rPr>
        <w:t>, z zastrzeżeniem możliwości ujawnienia treści Umowy PGE Polska Grupa Energetyczna S.A. w celu sprawowania nadzoru na</w:t>
      </w:r>
      <w:r>
        <w:rPr>
          <w:bdr w:val="none" w:sz="0" w:space="0" w:color="auto" w:frame="1"/>
        </w:rPr>
        <w:t>d</w:t>
      </w:r>
      <w:r w:rsidRPr="005852B8">
        <w:rPr>
          <w:bdr w:val="none" w:sz="0" w:space="0" w:color="auto" w:frame="1"/>
        </w:rPr>
        <w:t xml:space="preserve"> </w:t>
      </w:r>
      <w:r>
        <w:rPr>
          <w:bdr w:val="none" w:sz="0" w:space="0" w:color="auto" w:frame="1"/>
        </w:rPr>
        <w:t>Powierzającym. Powyższe zobowiązania nie uchybiają dalej idącym zobowiązaniom Przetwarzającego wynikającym z Umowy Podstawowej, odrębnych umów o poufności lub przepisów prawa.</w:t>
      </w:r>
    </w:p>
    <w:p w14:paraId="559C1661" w14:textId="77777777" w:rsidR="00525C77" w:rsidRPr="00226EF8" w:rsidRDefault="00525C77" w:rsidP="00A90119">
      <w:pPr>
        <w:pStyle w:val="Nagwek1"/>
        <w:numPr>
          <w:ilvl w:val="0"/>
          <w:numId w:val="11"/>
        </w:numPr>
      </w:pPr>
      <w:r w:rsidRPr="00226EF8">
        <w:t>Postanowienia Końcowe</w:t>
      </w:r>
    </w:p>
    <w:p w14:paraId="60137502" w14:textId="77777777" w:rsidR="00525C77" w:rsidRPr="00226EF8" w:rsidRDefault="00525C77" w:rsidP="00E93F15">
      <w:pPr>
        <w:pStyle w:val="Nagwek2"/>
        <w:numPr>
          <w:ilvl w:val="1"/>
          <w:numId w:val="11"/>
        </w:numPr>
        <w:rPr>
          <w:bdr w:val="none" w:sz="0" w:space="0" w:color="auto" w:frame="1"/>
        </w:rPr>
      </w:pPr>
      <w:r w:rsidRPr="000046EA">
        <w:t>Niniejsza Umowa stanowi udokumentowane polecenie Powierzającego, o którym mowa w pkt 6.1.1. Umowy.</w:t>
      </w:r>
    </w:p>
    <w:p w14:paraId="657CAB89" w14:textId="77777777" w:rsidR="00525C77" w:rsidRDefault="00525C77" w:rsidP="00E93F15">
      <w:pPr>
        <w:pStyle w:val="Nagwek2"/>
        <w:numPr>
          <w:ilvl w:val="1"/>
          <w:numId w:val="11"/>
        </w:numPr>
        <w:rPr>
          <w:bdr w:val="none" w:sz="0" w:space="0" w:color="auto" w:frame="1"/>
        </w:rPr>
      </w:pPr>
      <w:r w:rsidRPr="00226EF8">
        <w:rPr>
          <w:bdr w:val="none" w:sz="0" w:space="0" w:color="auto" w:frame="1"/>
        </w:rPr>
        <w:t>W razie sprzeczności pomiędzy postanowieniami niniejszej Umowy a Umowy Podstawowej, pierwszeństwo mają postanowienia niniejszej Umowy. Oznacza to także, że k</w:t>
      </w:r>
      <w:r>
        <w:rPr>
          <w:bdr w:val="none" w:sz="0" w:space="0" w:color="auto" w:frame="1"/>
        </w:rPr>
        <w:t>westie dotyczące przetwarzania Danych O</w:t>
      </w:r>
      <w:r w:rsidRPr="00226EF8">
        <w:rPr>
          <w:bdr w:val="none" w:sz="0" w:space="0" w:color="auto" w:frame="1"/>
        </w:rPr>
        <w:t xml:space="preserve">sobowych pomiędzy </w:t>
      </w:r>
      <w:r w:rsidRPr="00226EF8">
        <w:t xml:space="preserve">Powierzającym </w:t>
      </w:r>
      <w:r w:rsidRPr="00226EF8">
        <w:rPr>
          <w:bdr w:val="none" w:sz="0" w:space="0" w:color="auto" w:frame="1"/>
        </w:rPr>
        <w:t>a Przetwarzającym należy regulować poprzez zmiany Umowy lub w wykonaniu jej postanowień.</w:t>
      </w:r>
    </w:p>
    <w:p w14:paraId="7ACD907D" w14:textId="77777777" w:rsidR="00525C77" w:rsidRPr="00226EF8" w:rsidRDefault="00525C77" w:rsidP="00E93F15">
      <w:pPr>
        <w:pStyle w:val="Nagwek2"/>
        <w:numPr>
          <w:ilvl w:val="1"/>
          <w:numId w:val="11"/>
        </w:numPr>
        <w:rPr>
          <w:bdr w:val="none" w:sz="0" w:space="0" w:color="auto" w:frame="1"/>
        </w:rPr>
      </w:pPr>
      <w:r w:rsidRPr="000A2F86">
        <w:rPr>
          <w:bdr w:val="none" w:sz="0" w:space="0" w:color="auto" w:frame="1"/>
        </w:rPr>
        <w:t xml:space="preserve">W przypadku, gdyby którekolwiek z postanowień </w:t>
      </w:r>
      <w:r>
        <w:rPr>
          <w:bdr w:val="none" w:sz="0" w:space="0" w:color="auto" w:frame="1"/>
        </w:rPr>
        <w:t>niniejszej Umowy</w:t>
      </w:r>
      <w:r w:rsidRPr="000A2F86">
        <w:rPr>
          <w:bdr w:val="none" w:sz="0" w:space="0" w:color="auto" w:frame="1"/>
        </w:rPr>
        <w:t xml:space="preserve"> okazało by się nieważne lub nieskuteczne z mocy prawa pozostałe postanowienia</w:t>
      </w:r>
      <w:r>
        <w:rPr>
          <w:bdr w:val="none" w:sz="0" w:space="0" w:color="auto" w:frame="1"/>
        </w:rPr>
        <w:t xml:space="preserve"> niniejszej Umowy</w:t>
      </w:r>
      <w:r w:rsidRPr="000A2F86">
        <w:rPr>
          <w:bdr w:val="none" w:sz="0" w:space="0" w:color="auto" w:frame="1"/>
        </w:rPr>
        <w:t xml:space="preserve"> pozostają ważne, a S</w:t>
      </w:r>
      <w:r>
        <w:rPr>
          <w:bdr w:val="none" w:sz="0" w:space="0" w:color="auto" w:frame="1"/>
        </w:rPr>
        <w:t>trony</w:t>
      </w:r>
      <w:r w:rsidRPr="000A2F86">
        <w:rPr>
          <w:bdr w:val="none" w:sz="0" w:space="0" w:color="auto" w:frame="1"/>
        </w:rPr>
        <w:t xml:space="preserve"> niezwłocznie uzgodnią nowe postanowienie odzwierciedlające ich intencję odnoszącą się do takiego nieważnego lub bezskutecznego postanowienia.</w:t>
      </w:r>
    </w:p>
    <w:p w14:paraId="3B2D16ED" w14:textId="77777777" w:rsidR="00525C77" w:rsidRPr="00226EF8" w:rsidRDefault="00525C77" w:rsidP="00E93F15">
      <w:pPr>
        <w:pStyle w:val="Nagwek2"/>
        <w:numPr>
          <w:ilvl w:val="1"/>
          <w:numId w:val="11"/>
        </w:numPr>
        <w:rPr>
          <w:bdr w:val="none" w:sz="0" w:space="0" w:color="auto" w:frame="1"/>
        </w:rPr>
      </w:pPr>
      <w:r>
        <w:rPr>
          <w:bdr w:val="none" w:sz="0" w:space="0" w:color="auto" w:frame="1"/>
        </w:rPr>
        <w:t>O ile niniejsza Umowa wyraźnie nie stanowi inaczej, w</w:t>
      </w:r>
      <w:r w:rsidRPr="00226EF8">
        <w:rPr>
          <w:bdr w:val="none" w:sz="0" w:space="0" w:color="auto" w:frame="1"/>
        </w:rPr>
        <w:t xml:space="preserve">szelkie zmiany lub uzupełnienia Umowy wymagają zachowania formy </w:t>
      </w:r>
      <w:r>
        <w:rPr>
          <w:bdr w:val="none" w:sz="0" w:space="0" w:color="auto" w:frame="1"/>
        </w:rPr>
        <w:t xml:space="preserve">pisemnej </w:t>
      </w:r>
      <w:r w:rsidRPr="00226EF8">
        <w:rPr>
          <w:bdr w:val="none" w:sz="0" w:space="0" w:color="auto" w:frame="1"/>
        </w:rPr>
        <w:t>pod rygorem nieważności.</w:t>
      </w:r>
      <w:r>
        <w:rPr>
          <w:bdr w:val="none" w:sz="0" w:space="0" w:color="auto" w:frame="1"/>
        </w:rPr>
        <w:t xml:space="preserve"> Przez formę pisemną rozumie się również formę elektroniczną wskazaną w </w:t>
      </w:r>
      <w:r w:rsidRPr="00B92299">
        <w:rPr>
          <w:bdr w:val="none" w:sz="0" w:space="0" w:color="auto" w:frame="1"/>
        </w:rPr>
        <w:t>art. 78¹ § 1 Kodeksu Cywilnego</w:t>
      </w:r>
      <w:r>
        <w:rPr>
          <w:bdr w:val="none" w:sz="0" w:space="0" w:color="auto" w:frame="1"/>
        </w:rPr>
        <w:t>.</w:t>
      </w:r>
    </w:p>
    <w:p w14:paraId="4BD56454" w14:textId="77777777" w:rsidR="00525C77" w:rsidRPr="00226EF8" w:rsidRDefault="00525C77" w:rsidP="00E93F15">
      <w:pPr>
        <w:pStyle w:val="Nagwek2"/>
        <w:numPr>
          <w:ilvl w:val="1"/>
          <w:numId w:val="11"/>
        </w:numPr>
        <w:rPr>
          <w:bdr w:val="none" w:sz="0" w:space="0" w:color="auto" w:frame="1"/>
        </w:rPr>
      </w:pPr>
      <w:r w:rsidRPr="00226EF8">
        <w:rPr>
          <w:bdr w:val="none" w:sz="0" w:space="0" w:color="auto" w:frame="1"/>
        </w:rPr>
        <w:t xml:space="preserve">Sądem właściwym dla rozstrzygania sporów powstałych w związku z realizacją Umowy jest sąd właściwy dla siedziby </w:t>
      </w:r>
      <w:r w:rsidRPr="00226EF8">
        <w:t>Powierzającego</w:t>
      </w:r>
      <w:r w:rsidRPr="00226EF8">
        <w:rPr>
          <w:bdr w:val="none" w:sz="0" w:space="0" w:color="auto" w:frame="1"/>
        </w:rPr>
        <w:t>.</w:t>
      </w:r>
    </w:p>
    <w:p w14:paraId="5476C960" w14:textId="77777777" w:rsidR="00525C77" w:rsidRDefault="00525C77" w:rsidP="00E93F15">
      <w:pPr>
        <w:pStyle w:val="Nagwek2"/>
        <w:numPr>
          <w:ilvl w:val="1"/>
          <w:numId w:val="11"/>
        </w:numPr>
      </w:pPr>
      <w:r w:rsidRPr="0044085B">
        <w:rPr>
          <w:bdr w:val="none" w:sz="0" w:space="0" w:color="auto" w:frame="1"/>
        </w:rPr>
        <w:t xml:space="preserve">Umowa została podpisana przez Strony kwalifikowanymi podpisami elektronicznymi (zgodnie z art. 78¹ § 1 Kodeksu Cywilnego), zgodnie z reprezentacją lub posiadanymi pełnomocnictwami, co Strony uznają za spełnienie formy pisemnej. </w:t>
      </w:r>
      <w:r>
        <w:rPr>
          <w:bdr w:val="none" w:sz="0" w:space="0" w:color="auto" w:frame="1"/>
        </w:rPr>
        <w:t>Każda Strona</w:t>
      </w:r>
      <w:r w:rsidRPr="0044085B">
        <w:rPr>
          <w:bdr w:val="none" w:sz="0" w:space="0" w:color="auto" w:frame="1"/>
        </w:rPr>
        <w:t xml:space="preserve"> otrzymuj</w:t>
      </w:r>
      <w:r>
        <w:rPr>
          <w:bdr w:val="none" w:sz="0" w:space="0" w:color="auto" w:frame="1"/>
        </w:rPr>
        <w:t>e</w:t>
      </w:r>
      <w:r w:rsidRPr="0044085B">
        <w:rPr>
          <w:bdr w:val="none" w:sz="0" w:space="0" w:color="auto" w:frame="1"/>
        </w:rPr>
        <w:t xml:space="preserve"> egzemplarz Umowy zawartej w wyżej opisany sposób i formie za pośrednictwem poczty elektronicznej.</w:t>
      </w:r>
    </w:p>
    <w:p w14:paraId="6C184010" w14:textId="77777777" w:rsidR="00525C77" w:rsidRPr="00226EF8" w:rsidRDefault="00525C77" w:rsidP="00E93F15">
      <w:pPr>
        <w:pStyle w:val="Nagwek2"/>
        <w:numPr>
          <w:ilvl w:val="1"/>
          <w:numId w:val="11"/>
        </w:numPr>
      </w:pPr>
      <w:r w:rsidRPr="0044085B">
        <w:rPr>
          <w:bdr w:val="none" w:sz="0" w:space="0" w:color="auto" w:frame="1"/>
        </w:rPr>
        <w:t xml:space="preserve">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w:t>
      </w:r>
      <w:proofErr w:type="spellStart"/>
      <w:r w:rsidRPr="0044085B">
        <w:rPr>
          <w:bdr w:val="none" w:sz="0" w:space="0" w:color="auto" w:frame="1"/>
        </w:rPr>
        <w:t>późn</w:t>
      </w:r>
      <w:proofErr w:type="spellEnd"/>
      <w:r w:rsidRPr="0044085B">
        <w:rPr>
          <w:bdr w:val="none" w:sz="0" w:space="0" w:color="auto" w:frame="1"/>
        </w:rPr>
        <w:t>. zm.). W sytuacji, gdy Umowa podpisywana jest przez więcej niż jedną osobę działającą w imieniu Strony datą zawarcia jest data, którą opatrzony jest ostatni z podpisów składanych przez osoby działające w imieniu Strony</w:t>
      </w:r>
      <w:r w:rsidRPr="00226EF8">
        <w:t>.</w:t>
      </w:r>
    </w:p>
    <w:p w14:paraId="795E9DFF" w14:textId="77777777" w:rsidR="00525C77" w:rsidRDefault="00525C77" w:rsidP="00E93F15">
      <w:pPr>
        <w:pStyle w:val="Nagwek2"/>
        <w:numPr>
          <w:ilvl w:val="1"/>
          <w:numId w:val="11"/>
        </w:numPr>
        <w:rPr>
          <w:bdr w:val="none" w:sz="0" w:space="0" w:color="auto" w:frame="1"/>
        </w:rPr>
      </w:pPr>
      <w:r w:rsidRPr="00226EF8">
        <w:rPr>
          <w:bdr w:val="none" w:sz="0" w:space="0" w:color="auto" w:frame="1"/>
        </w:rPr>
        <w:t>Umowa podlega RODO oraz prawu polskiemu.</w:t>
      </w:r>
    </w:p>
    <w:p w14:paraId="3DE026F7" w14:textId="77777777" w:rsidR="00525C77" w:rsidRPr="007E0028" w:rsidRDefault="00525C77" w:rsidP="00A90119">
      <w:pPr>
        <w:pStyle w:val="Nagwek1"/>
        <w:numPr>
          <w:ilvl w:val="0"/>
          <w:numId w:val="11"/>
        </w:numPr>
        <w:rPr>
          <w:bdr w:val="none" w:sz="0" w:space="0" w:color="auto" w:frame="1"/>
        </w:rPr>
      </w:pPr>
      <w:r w:rsidRPr="007E0028">
        <w:rPr>
          <w:bdr w:val="none" w:sz="0" w:space="0" w:color="auto" w:frame="1"/>
        </w:rPr>
        <w:t>Załączniki</w:t>
      </w:r>
      <w:r>
        <w:rPr>
          <w:bdr w:val="none" w:sz="0" w:space="0" w:color="auto" w:frame="1"/>
        </w:rPr>
        <w:t xml:space="preserve"> do</w:t>
      </w:r>
      <w:r w:rsidRPr="007E0028">
        <w:rPr>
          <w:bdr w:val="none" w:sz="0" w:space="0" w:color="auto" w:frame="1"/>
        </w:rPr>
        <w:t xml:space="preserve"> Umowy:</w:t>
      </w:r>
    </w:p>
    <w:p w14:paraId="5B4397C9" w14:textId="77777777" w:rsidR="00525C77" w:rsidRPr="00617A85" w:rsidRDefault="00525C77" w:rsidP="00E93F15">
      <w:pPr>
        <w:pStyle w:val="Nagwek2"/>
        <w:numPr>
          <w:ilvl w:val="1"/>
          <w:numId w:val="11"/>
        </w:numPr>
        <w:rPr>
          <w:bdr w:val="none" w:sz="0" w:space="0" w:color="auto" w:frame="1"/>
        </w:rPr>
      </w:pPr>
      <w:r w:rsidRPr="00617A85">
        <w:rPr>
          <w:bdr w:val="none" w:sz="0" w:space="0" w:color="auto" w:frame="1"/>
        </w:rPr>
        <w:t>Załącznik nr 1 - Szczegółowy za</w:t>
      </w:r>
      <w:r>
        <w:rPr>
          <w:bdr w:val="none" w:sz="0" w:space="0" w:color="auto" w:frame="1"/>
        </w:rPr>
        <w:t>kres powierzenia przetwarzania Danych.</w:t>
      </w:r>
    </w:p>
    <w:p w14:paraId="4B22F3DA" w14:textId="77777777" w:rsidR="00525C77" w:rsidRPr="00617A85" w:rsidRDefault="00525C77" w:rsidP="00E93F15">
      <w:pPr>
        <w:pStyle w:val="Nagwek2"/>
        <w:numPr>
          <w:ilvl w:val="1"/>
          <w:numId w:val="11"/>
        </w:numPr>
        <w:rPr>
          <w:bdr w:val="none" w:sz="0" w:space="0" w:color="auto" w:frame="1"/>
        </w:rPr>
      </w:pPr>
      <w:r w:rsidRPr="00617A85">
        <w:rPr>
          <w:bdr w:val="none" w:sz="0" w:space="0" w:color="auto" w:frame="1"/>
        </w:rPr>
        <w:t xml:space="preserve">Załącznik nr </w:t>
      </w:r>
      <w:r>
        <w:rPr>
          <w:bdr w:val="none" w:sz="0" w:space="0" w:color="auto" w:frame="1"/>
        </w:rPr>
        <w:t>2</w:t>
      </w:r>
      <w:r w:rsidRPr="00617A85">
        <w:rPr>
          <w:bdr w:val="none" w:sz="0" w:space="0" w:color="auto" w:frame="1"/>
        </w:rPr>
        <w:t xml:space="preserve"> -</w:t>
      </w:r>
      <w:r>
        <w:rPr>
          <w:bdr w:val="none" w:sz="0" w:space="0" w:color="auto" w:frame="1"/>
        </w:rPr>
        <w:t xml:space="preserve"> </w:t>
      </w:r>
      <w:r w:rsidRPr="00617A85">
        <w:rPr>
          <w:bdr w:val="none" w:sz="0" w:space="0" w:color="auto" w:frame="1"/>
        </w:rPr>
        <w:t>Zasady współpracy przy obowiązkach bezpieczeństwa</w:t>
      </w:r>
      <w:r>
        <w:rPr>
          <w:bdr w:val="none" w:sz="0" w:space="0" w:color="auto" w:frame="1"/>
        </w:rPr>
        <w:t>.</w:t>
      </w:r>
    </w:p>
    <w:p w14:paraId="572CEFEC" w14:textId="77777777" w:rsidR="00525C77" w:rsidRPr="00226EF8" w:rsidRDefault="00525C77" w:rsidP="00525C77">
      <w:pPr>
        <w:pStyle w:val="Tekstpodstawowy"/>
        <w:spacing w:line="264" w:lineRule="auto"/>
        <w:ind w:left="360"/>
        <w:jc w:val="both"/>
        <w:rPr>
          <w:rFonts w:ascii="Tahoma" w:hAnsi="Tahoma" w:cs="Tahoma"/>
          <w:color w:val="212121"/>
          <w:szCs w:val="20"/>
          <w:bdr w:val="none" w:sz="0" w:space="0" w:color="auto" w:frame="1"/>
        </w:rPr>
      </w:pPr>
    </w:p>
    <w:p w14:paraId="71FD057A" w14:textId="77777777" w:rsidR="00525C77" w:rsidRPr="00226EF8" w:rsidRDefault="00525C77" w:rsidP="00525C77">
      <w:pPr>
        <w:spacing w:after="120" w:line="264" w:lineRule="auto"/>
        <w:ind w:firstLine="708"/>
        <w:rPr>
          <w:rFonts w:ascii="Tahoma" w:hAnsi="Tahoma" w:cs="Tahoma"/>
          <w:sz w:val="20"/>
          <w:szCs w:val="20"/>
        </w:rPr>
      </w:pPr>
      <w:r w:rsidRPr="00226EF8">
        <w:rPr>
          <w:rFonts w:ascii="Tahoma" w:hAnsi="Tahoma" w:cs="Tahoma"/>
          <w:b/>
          <w:sz w:val="20"/>
          <w:szCs w:val="20"/>
        </w:rPr>
        <w:t xml:space="preserve">Powierzający </w:t>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t>Przetwarzający</w:t>
      </w:r>
    </w:p>
    <w:p w14:paraId="12C803DF" w14:textId="77777777" w:rsidR="00525C77" w:rsidRDefault="00525C77" w:rsidP="00525C77">
      <w:pPr>
        <w:spacing w:after="120" w:line="264" w:lineRule="auto"/>
        <w:jc w:val="right"/>
        <w:rPr>
          <w:rFonts w:ascii="Tahoma" w:hAnsi="Tahoma" w:cs="Tahoma"/>
          <w:color w:val="000000"/>
          <w:sz w:val="20"/>
          <w:szCs w:val="20"/>
        </w:rPr>
      </w:pPr>
    </w:p>
    <w:p w14:paraId="1E4940E1" w14:textId="77777777" w:rsidR="00525C77" w:rsidRDefault="00525C77" w:rsidP="00525C77">
      <w:pPr>
        <w:spacing w:after="120" w:line="264" w:lineRule="auto"/>
        <w:jc w:val="right"/>
        <w:rPr>
          <w:rFonts w:ascii="Tahoma" w:hAnsi="Tahoma" w:cs="Tahoma"/>
          <w:color w:val="000000"/>
          <w:sz w:val="20"/>
          <w:szCs w:val="20"/>
        </w:rPr>
      </w:pPr>
    </w:p>
    <w:p w14:paraId="7B4ABA6C" w14:textId="77777777" w:rsidR="00525C77" w:rsidRPr="00226EF8" w:rsidRDefault="00525C77" w:rsidP="00525C77">
      <w:pPr>
        <w:spacing w:after="120" w:line="264" w:lineRule="auto"/>
        <w:ind w:firstLine="708"/>
        <w:rPr>
          <w:rFonts w:ascii="Tahoma" w:hAnsi="Tahoma" w:cs="Tahoma"/>
          <w:color w:val="000000"/>
          <w:sz w:val="20"/>
          <w:szCs w:val="20"/>
        </w:rPr>
      </w:pPr>
      <w:r w:rsidRPr="00EF56C1">
        <w:rPr>
          <w:rFonts w:cs="Arial"/>
          <w:color w:val="000000"/>
        </w:rPr>
        <w:t>………………………………………</w:t>
      </w:r>
      <w:r>
        <w:rPr>
          <w:rFonts w:cs="Arial"/>
          <w:color w:val="000000"/>
        </w:rPr>
        <w:t>….</w:t>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Pr>
          <w:rFonts w:ascii="Tahoma" w:hAnsi="Tahoma" w:cs="Tahoma"/>
          <w:color w:val="000000"/>
          <w:sz w:val="20"/>
          <w:szCs w:val="20"/>
        </w:rPr>
        <w:tab/>
      </w:r>
      <w:r w:rsidRPr="00EF56C1">
        <w:rPr>
          <w:rFonts w:cs="Arial"/>
          <w:color w:val="000000"/>
        </w:rPr>
        <w:t>………………………………………</w:t>
      </w:r>
      <w:r>
        <w:rPr>
          <w:rFonts w:cs="Arial"/>
          <w:color w:val="000000"/>
        </w:rPr>
        <w:t>….</w:t>
      </w:r>
    </w:p>
    <w:p w14:paraId="06BB8DF1" w14:textId="49FD55AC" w:rsidR="00525C77" w:rsidRDefault="00525C77" w:rsidP="00525C77">
      <w:pPr>
        <w:tabs>
          <w:tab w:val="center" w:pos="2268"/>
          <w:tab w:val="center" w:pos="6521"/>
        </w:tabs>
        <w:spacing w:after="0" w:line="240" w:lineRule="auto"/>
        <w:rPr>
          <w:rFonts w:cs="Arial"/>
        </w:rPr>
      </w:pPr>
      <w:r>
        <w:rPr>
          <w:rFonts w:cs="Arial"/>
          <w:i/>
        </w:rPr>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Pr>
          <w:rFonts w:cs="Calibri"/>
          <w:i/>
          <w:sz w:val="20"/>
          <w:szCs w:val="20"/>
        </w:rPr>
        <w:tab/>
      </w:r>
      <w:r>
        <w:rPr>
          <w:rFonts w:cs="Calibri"/>
          <w:i/>
          <w:sz w:val="20"/>
          <w:szCs w:val="20"/>
        </w:rPr>
        <w:tab/>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sidRPr="00FF78E4">
        <w:rPr>
          <w:rFonts w:cs="Arial"/>
          <w:i/>
          <w:color w:val="000000"/>
        </w:rPr>
        <w:tab/>
      </w:r>
      <w:r w:rsidRPr="00FF78E4">
        <w:rPr>
          <w:rFonts w:cs="Arial"/>
          <w:i/>
          <w:color w:val="000000"/>
        </w:rPr>
        <w:tab/>
      </w:r>
    </w:p>
    <w:p w14:paraId="2D614945" w14:textId="61FB1D90" w:rsidR="00525C77" w:rsidRPr="001A0854" w:rsidRDefault="00525C77" w:rsidP="001A0854">
      <w:pPr>
        <w:tabs>
          <w:tab w:val="center" w:pos="2268"/>
          <w:tab w:val="center" w:pos="6521"/>
        </w:tabs>
        <w:spacing w:after="0" w:line="240" w:lineRule="auto"/>
        <w:rPr>
          <w:rFonts w:cs="Arial"/>
        </w:rPr>
        <w:sectPr w:rsidR="00525C77" w:rsidRPr="001A0854">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pPr>
    </w:p>
    <w:p w14:paraId="0844A307" w14:textId="77777777" w:rsidR="00525C77" w:rsidRDefault="00525C77" w:rsidP="00525C77">
      <w:pPr>
        <w:spacing w:before="120" w:after="120" w:line="240" w:lineRule="auto"/>
        <w:rPr>
          <w:rFonts w:cs="Arial"/>
          <w:b/>
          <w:color w:val="000000"/>
          <w:u w:val="single"/>
        </w:rPr>
      </w:pPr>
      <w:r w:rsidRPr="00962F37">
        <w:rPr>
          <w:rFonts w:cs="Arial"/>
          <w:b/>
          <w:color w:val="000000"/>
          <w:u w:val="single"/>
        </w:rPr>
        <w:lastRenderedPageBreak/>
        <w:t xml:space="preserve">Załącznik nr 1 </w:t>
      </w:r>
      <w:r>
        <w:rPr>
          <w:rFonts w:cs="Arial"/>
          <w:b/>
          <w:color w:val="000000"/>
          <w:u w:val="single"/>
        </w:rPr>
        <w:t>- Szczegółowy zakres powierzenia przetwarzania danych osobowych</w:t>
      </w:r>
      <w:r>
        <w:rPr>
          <w:rStyle w:val="Odwoanieprzypisudolnego"/>
          <w:rFonts w:cs="Arial"/>
          <w:b/>
          <w:color w:val="000000"/>
          <w:u w:val="single"/>
        </w:rPr>
        <w:footnoteReference w:id="2"/>
      </w:r>
      <w:r>
        <w:rPr>
          <w:rFonts w:cs="Arial"/>
          <w:b/>
          <w:color w:val="000000"/>
          <w:u w:val="single"/>
        </w:rPr>
        <w:t xml:space="preserve"> </w:t>
      </w:r>
    </w:p>
    <w:p w14:paraId="4C2EF78B" w14:textId="77777777" w:rsidR="00525C77" w:rsidRPr="002246E3" w:rsidRDefault="00525C77" w:rsidP="00525C77">
      <w:pPr>
        <w:pStyle w:val="Akapitzlist"/>
        <w:numPr>
          <w:ilvl w:val="0"/>
          <w:numId w:val="10"/>
        </w:numPr>
        <w:spacing w:before="360" w:after="360" w:line="240" w:lineRule="auto"/>
        <w:ind w:left="425" w:hanging="425"/>
        <w:contextualSpacing w:val="0"/>
        <w:rPr>
          <w:rFonts w:cs="Arial"/>
          <w:b/>
          <w:color w:val="000000"/>
        </w:rPr>
      </w:pPr>
      <w:r w:rsidRPr="002246E3">
        <w:rPr>
          <w:rFonts w:cs="Arial"/>
          <w:b/>
          <w:color w:val="000000"/>
        </w:rPr>
        <w:t xml:space="preserve">CEL I CHARAKTER POWIERZENIA </w:t>
      </w:r>
      <w:r>
        <w:rPr>
          <w:rFonts w:cs="Arial"/>
          <w:b/>
          <w:color w:val="000000"/>
        </w:rPr>
        <w:t xml:space="preserve">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525C77" w:rsidRPr="00415561" w14:paraId="744D388E" w14:textId="77777777" w:rsidTr="00FA6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40DB6B95" w14:textId="77777777" w:rsidR="00525C77" w:rsidRPr="000A2F86" w:rsidRDefault="00525C77" w:rsidP="00FA60E5">
            <w:pPr>
              <w:ind w:left="34" w:hanging="34"/>
            </w:pPr>
            <w:r w:rsidRPr="000A2F86">
              <w:t>Cele przetwarzania</w:t>
            </w:r>
            <w:r>
              <w:t xml:space="preserve"> i charakter przetwarzania</w:t>
            </w:r>
          </w:p>
        </w:tc>
        <w:tc>
          <w:tcPr>
            <w:tcW w:w="4082" w:type="pct"/>
          </w:tcPr>
          <w:p w14:paraId="3CBB1609" w14:textId="77777777" w:rsidR="00525C77" w:rsidRDefault="00525C77" w:rsidP="00FA60E5">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sidRPr="000A2F86">
              <w:rPr>
                <w:b w:val="0"/>
              </w:rPr>
              <w:t>Celem przetwarzania danych przez Przetwarzającego jest wykonanie zobowiązań Przetwarzającego wynikających z Umowy</w:t>
            </w:r>
            <w:r>
              <w:rPr>
                <w:b w:val="0"/>
              </w:rPr>
              <w:t xml:space="preserve"> Podstawowej i </w:t>
            </w:r>
            <w:r w:rsidRPr="000A2F86">
              <w:rPr>
                <w:b w:val="0"/>
              </w:rPr>
              <w:t xml:space="preserve">jest </w:t>
            </w:r>
            <w:r>
              <w:rPr>
                <w:b w:val="0"/>
              </w:rPr>
              <w:t xml:space="preserve">określony </w:t>
            </w:r>
            <w:r w:rsidRPr="000A2F86">
              <w:rPr>
                <w:b w:val="0"/>
              </w:rPr>
              <w:t xml:space="preserve">następującą rolą Przetwarzającego: </w:t>
            </w:r>
            <w:r>
              <w:rPr>
                <w:b w:val="0"/>
              </w:rPr>
              <w:t>[</w:t>
            </w:r>
            <w:r w:rsidRPr="003A0426">
              <w:rPr>
                <w:b w:val="0"/>
                <w:highlight w:val="lightGray"/>
              </w:rPr>
              <w:t>________________</w:t>
            </w:r>
            <w:r>
              <w:rPr>
                <w:b w:val="0"/>
              </w:rPr>
              <w:t xml:space="preserve">]. </w:t>
            </w:r>
          </w:p>
          <w:p w14:paraId="7049281D" w14:textId="77777777" w:rsidR="00525C77" w:rsidRDefault="00525C77" w:rsidP="00FA60E5">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p>
          <w:p w14:paraId="4194E05D" w14:textId="77777777" w:rsidR="00525C77" w:rsidRPr="00617A85" w:rsidRDefault="00525C77" w:rsidP="00FA60E5">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Pr>
                <w:b w:val="0"/>
              </w:rPr>
              <w:t>W ramach realizacji ww. celu Przetwarzający uprawniony jest do wykonywania operacji na danych osobowych niezbędnych do świadczenia usług świadczonych na podstawie Umowy podstawowej, a w szczególności do: [</w:t>
            </w:r>
            <w:r w:rsidRPr="003A0426">
              <w:rPr>
                <w:b w:val="0"/>
                <w:highlight w:val="lightGray"/>
              </w:rPr>
              <w:t>przechowywania Danych, kopiowania Danych,_____________].</w:t>
            </w:r>
            <w:r>
              <w:rPr>
                <w:b w:val="0"/>
              </w:rPr>
              <w:t xml:space="preserve"> </w:t>
            </w:r>
          </w:p>
          <w:p w14:paraId="07702522" w14:textId="77777777" w:rsidR="00525C77" w:rsidRPr="000A2F86" w:rsidRDefault="00525C77" w:rsidP="00FA60E5">
            <w:pPr>
              <w:jc w:val="both"/>
              <w:cnfStyle w:val="100000000000" w:firstRow="1" w:lastRow="0" w:firstColumn="0" w:lastColumn="0" w:oddVBand="0" w:evenVBand="0" w:oddHBand="0" w:evenHBand="0" w:firstRowFirstColumn="0" w:firstRowLastColumn="0" w:lastRowFirstColumn="0" w:lastRowLastColumn="0"/>
              <w:rPr>
                <w:b w:val="0"/>
              </w:rPr>
            </w:pPr>
          </w:p>
        </w:tc>
      </w:tr>
      <w:tr w:rsidR="00525C77" w:rsidRPr="000A2F86" w14:paraId="49F6100E" w14:textId="77777777" w:rsidTr="00FA6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517F8A0F" w14:textId="77777777" w:rsidR="00525C77" w:rsidRPr="000A2F86" w:rsidRDefault="00525C77" w:rsidP="00FA60E5">
            <w:pPr>
              <w:ind w:left="34" w:hanging="34"/>
            </w:pPr>
            <w:r w:rsidRPr="000A2F86">
              <w:t xml:space="preserve">Obszar, na którym przetwarzane będą dane </w:t>
            </w:r>
          </w:p>
        </w:tc>
        <w:tc>
          <w:tcPr>
            <w:tcW w:w="4082" w:type="pct"/>
            <w:vAlign w:val="center"/>
          </w:tcPr>
          <w:p w14:paraId="24E03FA3" w14:textId="77777777" w:rsidR="00525C77" w:rsidRPr="000A2F86" w:rsidRDefault="00525C77" w:rsidP="00FA60E5">
            <w:pPr>
              <w:cnfStyle w:val="000000100000" w:firstRow="0" w:lastRow="0" w:firstColumn="0" w:lastColumn="0" w:oddVBand="0" w:evenVBand="0" w:oddHBand="1" w:evenHBand="0" w:firstRowFirstColumn="0" w:firstRowLastColumn="0" w:lastRowFirstColumn="0" w:lastRowLastColumn="0"/>
              <w:rPr>
                <w:b/>
                <w:i/>
              </w:rPr>
            </w:pPr>
            <w:r w:rsidRPr="000A2F86">
              <w:rPr>
                <w:i/>
              </w:rPr>
              <w:t>(należy wskazać obszar na jakim dane będą przetwarzane, np. Polska, EOG)</w:t>
            </w:r>
          </w:p>
        </w:tc>
      </w:tr>
      <w:tr w:rsidR="00525C77" w:rsidRPr="000A2F86" w14:paraId="19CC6E2A" w14:textId="77777777" w:rsidTr="00FA60E5">
        <w:tc>
          <w:tcPr>
            <w:cnfStyle w:val="001000000000" w:firstRow="0" w:lastRow="0" w:firstColumn="1" w:lastColumn="0" w:oddVBand="0" w:evenVBand="0" w:oddHBand="0" w:evenHBand="0" w:firstRowFirstColumn="0" w:firstRowLastColumn="0" w:lastRowFirstColumn="0" w:lastRowLastColumn="0"/>
            <w:tcW w:w="918" w:type="pct"/>
            <w:vAlign w:val="center"/>
          </w:tcPr>
          <w:p w14:paraId="7FD2B9A1" w14:textId="77777777" w:rsidR="00525C77" w:rsidRPr="000A2F86" w:rsidRDefault="00525C77" w:rsidP="00FA60E5">
            <w:pPr>
              <w:ind w:left="34" w:hanging="34"/>
            </w:pPr>
            <w:r>
              <w:t xml:space="preserve">Podstawa transferu danych do państwa trzeciego (o ile dotyczy) </w:t>
            </w:r>
          </w:p>
        </w:tc>
        <w:tc>
          <w:tcPr>
            <w:tcW w:w="4082" w:type="pct"/>
            <w:vAlign w:val="center"/>
          </w:tcPr>
          <w:p w14:paraId="52285FCE" w14:textId="77777777" w:rsidR="00525C77" w:rsidRPr="001C523C" w:rsidRDefault="00C969D4" w:rsidP="00FA60E5">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613976662"/>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t xml:space="preserve">nie dochodzi do transferu danych </w:t>
            </w:r>
            <w:r w:rsidR="00525C77" w:rsidRPr="001C523C">
              <w:t xml:space="preserve"> </w:t>
            </w:r>
          </w:p>
          <w:p w14:paraId="71F047A9" w14:textId="77777777" w:rsidR="00525C77" w:rsidRDefault="00C969D4" w:rsidP="00FA60E5">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36016775"/>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t xml:space="preserve">standardowe klauzule umowne </w:t>
            </w:r>
          </w:p>
          <w:p w14:paraId="29FA18D4" w14:textId="77777777" w:rsidR="00525C77" w:rsidRPr="001C523C" w:rsidRDefault="00C969D4" w:rsidP="00FA60E5">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521622066"/>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t xml:space="preserve">Tarcza Prywatności  </w:t>
            </w:r>
          </w:p>
          <w:p w14:paraId="7A974F5C" w14:textId="77777777" w:rsidR="00525C77" w:rsidRPr="003A0426" w:rsidRDefault="00C969D4" w:rsidP="00FA60E5">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244803115"/>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t xml:space="preserve">inny mechanizm (należy wskazać jaki)  </w:t>
            </w:r>
          </w:p>
        </w:tc>
      </w:tr>
    </w:tbl>
    <w:p w14:paraId="07B47159" w14:textId="77777777" w:rsidR="00525C77" w:rsidRPr="002246E3" w:rsidRDefault="00525C77" w:rsidP="00525C77">
      <w:pPr>
        <w:pStyle w:val="Akapitzlist"/>
        <w:numPr>
          <w:ilvl w:val="0"/>
          <w:numId w:val="10"/>
        </w:numPr>
        <w:spacing w:before="360" w:after="360" w:line="240" w:lineRule="auto"/>
        <w:ind w:left="425" w:hanging="425"/>
        <w:contextualSpacing w:val="0"/>
        <w:rPr>
          <w:rFonts w:cs="Arial"/>
          <w:b/>
          <w:color w:val="000000"/>
        </w:rPr>
      </w:pPr>
      <w:r>
        <w:rPr>
          <w:rFonts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525C77" w:rsidRPr="00415561" w14:paraId="381A12ED" w14:textId="77777777" w:rsidTr="00FA6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306D0760" w14:textId="77777777" w:rsidR="00525C77" w:rsidRPr="000A2F86" w:rsidRDefault="00525C77" w:rsidP="00FA60E5">
            <w:pPr>
              <w:ind w:left="34" w:hanging="34"/>
            </w:pPr>
            <w:r>
              <w:t xml:space="preserve">Dane Administratora / Administratorów wraz z danymi kontaktowymi </w:t>
            </w:r>
            <w:r w:rsidRPr="00036E91">
              <w:t xml:space="preserve">(w tym dane </w:t>
            </w:r>
            <w:r w:rsidRPr="00036E91">
              <w:lastRenderedPageBreak/>
              <w:t>inspektora ochrony danych o ile został wyznaczony)</w:t>
            </w:r>
          </w:p>
        </w:tc>
        <w:tc>
          <w:tcPr>
            <w:tcW w:w="4270" w:type="pct"/>
            <w:gridSpan w:val="3"/>
          </w:tcPr>
          <w:p w14:paraId="61C0AF83" w14:textId="77777777" w:rsidR="00525C77" w:rsidRPr="000A2F86" w:rsidRDefault="00525C77" w:rsidP="00FA60E5">
            <w:pPr>
              <w:jc w:val="both"/>
              <w:cnfStyle w:val="100000000000" w:firstRow="1" w:lastRow="0" w:firstColumn="0" w:lastColumn="0" w:oddVBand="0" w:evenVBand="0" w:oddHBand="0" w:evenHBand="0" w:firstRowFirstColumn="0" w:firstRowLastColumn="0" w:lastRowFirstColumn="0" w:lastRowLastColumn="0"/>
              <w:rPr>
                <w:b w:val="0"/>
              </w:rPr>
            </w:pPr>
          </w:p>
        </w:tc>
      </w:tr>
      <w:tr w:rsidR="00525C77" w:rsidRPr="00415561" w14:paraId="4171ED44" w14:textId="77777777" w:rsidTr="00FA6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5B54DBDF" w14:textId="77777777" w:rsidR="00525C77" w:rsidRDefault="00525C77" w:rsidP="00FA60E5">
            <w:pPr>
              <w:ind w:left="34" w:hanging="34"/>
            </w:pPr>
            <w:r>
              <w:t>Kategorie osób których dane dotyczą</w:t>
            </w:r>
          </w:p>
        </w:tc>
        <w:tc>
          <w:tcPr>
            <w:tcW w:w="4270" w:type="pct"/>
            <w:gridSpan w:val="3"/>
          </w:tcPr>
          <w:p w14:paraId="6183E8AE"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890635255"/>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pracownicy Administratora </w:t>
            </w:r>
          </w:p>
          <w:p w14:paraId="1C823FEB"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717664564"/>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klienci Administratora, pracownicy i przedstawiciele klientów Administratora kontrahenci (odbiorcy i dostawcy) Administratora</w:t>
            </w:r>
          </w:p>
          <w:p w14:paraId="4BDAD2A4"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896246335"/>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odbiorcy korespondencji elektronicznej Administratora,</w:t>
            </w:r>
          </w:p>
          <w:p w14:paraId="24CFC73B"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618976771"/>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nadawcy i odbiorcy korespondencji,</w:t>
            </w:r>
          </w:p>
          <w:p w14:paraId="521ADA41"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116441891"/>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osoby, do których dane kontaktowe są przechowywane</w:t>
            </w:r>
          </w:p>
          <w:p w14:paraId="6B33D5D0"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469591912"/>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akcjonariusze</w:t>
            </w:r>
          </w:p>
          <w:p w14:paraId="3E9E8379"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509789851"/>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najemcy lokali</w:t>
            </w:r>
          </w:p>
          <w:p w14:paraId="62269CFC"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80716633"/>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wnioskujący o darowizny</w:t>
            </w:r>
          </w:p>
          <w:p w14:paraId="7E615C30"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612979289"/>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wytwórcy energii elektrycznej</w:t>
            </w:r>
          </w:p>
          <w:p w14:paraId="781AAC2C"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15138323"/>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agenci, przedstawiciele handlowi i  ich pracownicy </w:t>
            </w:r>
          </w:p>
          <w:p w14:paraId="324C153D"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123916718"/>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uprawnieniu do rent</w:t>
            </w:r>
          </w:p>
          <w:p w14:paraId="2BD78560" w14:textId="77777777" w:rsidR="00525C77" w:rsidRPr="001C523C" w:rsidRDefault="00C969D4" w:rsidP="00FA60E5">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376469552"/>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osoby objęte przymusowym wykupem akcji</w:t>
            </w:r>
          </w:p>
          <w:p w14:paraId="062480E8" w14:textId="77777777" w:rsidR="00525C77" w:rsidRPr="000A2F86" w:rsidRDefault="00C969D4" w:rsidP="00FA60E5">
            <w:pPr>
              <w:jc w:val="both"/>
              <w:cnfStyle w:val="000000100000" w:firstRow="0" w:lastRow="0" w:firstColumn="0" w:lastColumn="0" w:oddVBand="0" w:evenVBand="0" w:oddHBand="1" w:evenHBand="0" w:firstRowFirstColumn="0" w:firstRowLastColumn="0" w:lastRowFirstColumn="0" w:lastRowLastColumn="0"/>
              <w:rPr>
                <w:b/>
              </w:rPr>
            </w:pPr>
            <w:sdt>
              <w:sdtPr>
                <w:id w:val="802361763"/>
                <w14:checkbox>
                  <w14:checked w14:val="0"/>
                  <w14:checkedState w14:val="2612" w14:font="MS Gothic"/>
                  <w14:uncheckedState w14:val="2610" w14:font="MS Gothic"/>
                </w14:checkbox>
              </w:sdtPr>
              <w:sdtEndPr/>
              <w:sdtContent>
                <w:r w:rsidR="00525C77" w:rsidRPr="00810C6D">
                  <w:rPr>
                    <w:rFonts w:ascii="MS Gothic" w:eastAsia="MS Gothic" w:hAnsi="MS Gothic" w:hint="eastAsia"/>
                  </w:rPr>
                  <w:t>☐</w:t>
                </w:r>
              </w:sdtContent>
            </w:sdt>
            <w:r w:rsidR="00525C77" w:rsidRPr="00810C6D">
              <w:t xml:space="preserve"> Inne osoby (należy wskazać)</w:t>
            </w:r>
          </w:p>
        </w:tc>
      </w:tr>
      <w:tr w:rsidR="00525C77" w14:paraId="35C034B5"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4AA83141" w14:textId="77777777" w:rsidR="00525C77" w:rsidRPr="000A2362" w:rsidRDefault="00525C77" w:rsidP="00FA60E5">
            <w:r>
              <w:t>Rodzaje powierzonych danych osobowych (dane niebędące danymi szczególnej kategorii)</w:t>
            </w:r>
          </w:p>
        </w:tc>
        <w:tc>
          <w:tcPr>
            <w:tcW w:w="1472" w:type="pct"/>
            <w:tcBorders>
              <w:top w:val="single" w:sz="12" w:space="0" w:color="auto"/>
            </w:tcBorders>
            <w:vAlign w:val="center"/>
          </w:tcPr>
          <w:p w14:paraId="31766581"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511761228"/>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Imię (pierwsze)</w:t>
            </w:r>
          </w:p>
        </w:tc>
        <w:tc>
          <w:tcPr>
            <w:tcW w:w="1472" w:type="pct"/>
            <w:tcBorders>
              <w:top w:val="single" w:sz="12" w:space="0" w:color="auto"/>
            </w:tcBorders>
            <w:vAlign w:val="center"/>
          </w:tcPr>
          <w:p w14:paraId="2620C601"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410817518"/>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Imię (drugie)</w:t>
            </w:r>
          </w:p>
        </w:tc>
        <w:tc>
          <w:tcPr>
            <w:tcW w:w="1326" w:type="pct"/>
            <w:tcBorders>
              <w:top w:val="single" w:sz="12" w:space="0" w:color="auto"/>
            </w:tcBorders>
            <w:vAlign w:val="center"/>
          </w:tcPr>
          <w:p w14:paraId="5258DA6C"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64851346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Nazwisko</w:t>
            </w:r>
          </w:p>
        </w:tc>
      </w:tr>
      <w:tr w:rsidR="00525C77" w14:paraId="3BAA628C"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9B2C492" w14:textId="77777777" w:rsidR="00525C77" w:rsidRPr="000A2362" w:rsidRDefault="00525C77" w:rsidP="00FA60E5"/>
        </w:tc>
        <w:tc>
          <w:tcPr>
            <w:tcW w:w="1472" w:type="pct"/>
            <w:vAlign w:val="center"/>
          </w:tcPr>
          <w:p w14:paraId="4A2BCD16"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27888152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Imię (pierwsze) ojca</w:t>
            </w:r>
          </w:p>
        </w:tc>
        <w:tc>
          <w:tcPr>
            <w:tcW w:w="1472" w:type="pct"/>
            <w:vAlign w:val="center"/>
          </w:tcPr>
          <w:p w14:paraId="0D6799BD"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77670576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Imię (drugie) ojca</w:t>
            </w:r>
          </w:p>
        </w:tc>
        <w:tc>
          <w:tcPr>
            <w:tcW w:w="1326" w:type="pct"/>
            <w:vAlign w:val="center"/>
          </w:tcPr>
          <w:p w14:paraId="5A81ABD8"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875190986"/>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Nazwisko rodowe ojca</w:t>
            </w:r>
          </w:p>
        </w:tc>
      </w:tr>
      <w:tr w:rsidR="00525C77" w14:paraId="04CA011D"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2936FFA" w14:textId="77777777" w:rsidR="00525C77" w:rsidRPr="000A2362" w:rsidRDefault="00525C77" w:rsidP="00FA60E5"/>
        </w:tc>
        <w:tc>
          <w:tcPr>
            <w:tcW w:w="1472" w:type="pct"/>
            <w:vAlign w:val="center"/>
          </w:tcPr>
          <w:p w14:paraId="3D3B7880"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62861737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Imię (pierwsze) matki</w:t>
            </w:r>
          </w:p>
        </w:tc>
        <w:tc>
          <w:tcPr>
            <w:tcW w:w="1472" w:type="pct"/>
            <w:vAlign w:val="center"/>
          </w:tcPr>
          <w:p w14:paraId="2D8AA68F"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933713565"/>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Imię (drugie) matki</w:t>
            </w:r>
          </w:p>
        </w:tc>
        <w:tc>
          <w:tcPr>
            <w:tcW w:w="1326" w:type="pct"/>
            <w:vAlign w:val="center"/>
          </w:tcPr>
          <w:p w14:paraId="3B24908B"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699661902"/>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Nazwisko rodowe matki</w:t>
            </w:r>
          </w:p>
        </w:tc>
      </w:tr>
      <w:tr w:rsidR="00525C77" w14:paraId="4E5F3E29"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4995621" w14:textId="77777777" w:rsidR="00525C77" w:rsidRPr="000A2362" w:rsidRDefault="00525C77" w:rsidP="00FA60E5"/>
        </w:tc>
        <w:tc>
          <w:tcPr>
            <w:tcW w:w="1472" w:type="pct"/>
            <w:vAlign w:val="center"/>
          </w:tcPr>
          <w:p w14:paraId="198A0A5B"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79687751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Data urodzenia</w:t>
            </w:r>
          </w:p>
        </w:tc>
        <w:tc>
          <w:tcPr>
            <w:tcW w:w="1472" w:type="pct"/>
            <w:vAlign w:val="center"/>
          </w:tcPr>
          <w:p w14:paraId="5FBBFAC8"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2036153600"/>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Miejsce urodzenia (kraj)</w:t>
            </w:r>
          </w:p>
        </w:tc>
        <w:tc>
          <w:tcPr>
            <w:tcW w:w="1326" w:type="pct"/>
            <w:vAlign w:val="center"/>
          </w:tcPr>
          <w:p w14:paraId="4990AD90"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90328191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Miejsce urodzenia (miasto)</w:t>
            </w:r>
          </w:p>
        </w:tc>
      </w:tr>
      <w:tr w:rsidR="00525C77" w14:paraId="37641B57"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6E0845C" w14:textId="77777777" w:rsidR="00525C77" w:rsidRPr="000A2362" w:rsidRDefault="00525C77" w:rsidP="00FA60E5"/>
        </w:tc>
        <w:tc>
          <w:tcPr>
            <w:tcW w:w="1472" w:type="pct"/>
            <w:vAlign w:val="center"/>
          </w:tcPr>
          <w:p w14:paraId="5E42929D"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40726758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Obywatelstwo</w:t>
            </w:r>
          </w:p>
        </w:tc>
        <w:tc>
          <w:tcPr>
            <w:tcW w:w="1472" w:type="pct"/>
            <w:vAlign w:val="center"/>
          </w:tcPr>
          <w:p w14:paraId="3AFF7F08"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93118484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PESEL</w:t>
            </w:r>
          </w:p>
        </w:tc>
        <w:tc>
          <w:tcPr>
            <w:tcW w:w="1326" w:type="pct"/>
            <w:vAlign w:val="center"/>
          </w:tcPr>
          <w:p w14:paraId="76B92241"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602349430"/>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NIP (w przypadku osoby prowadzącej działalność gospodarczą)</w:t>
            </w:r>
          </w:p>
        </w:tc>
      </w:tr>
      <w:tr w:rsidR="00525C77" w14:paraId="3F9974D6"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67998AC" w14:textId="77777777" w:rsidR="00525C77" w:rsidRPr="000A2362" w:rsidRDefault="00525C77" w:rsidP="00FA60E5"/>
        </w:tc>
        <w:tc>
          <w:tcPr>
            <w:tcW w:w="1472" w:type="pct"/>
            <w:vAlign w:val="center"/>
          </w:tcPr>
          <w:p w14:paraId="51E2BD93"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2091201720"/>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Miejsce stałego zameldowania</w:t>
            </w:r>
          </w:p>
        </w:tc>
        <w:tc>
          <w:tcPr>
            <w:tcW w:w="1472" w:type="pct"/>
            <w:vAlign w:val="center"/>
          </w:tcPr>
          <w:p w14:paraId="028F87FF"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02146630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Miejsce zamieszkania</w:t>
            </w:r>
          </w:p>
        </w:tc>
        <w:tc>
          <w:tcPr>
            <w:tcW w:w="1326" w:type="pct"/>
            <w:vAlign w:val="center"/>
          </w:tcPr>
          <w:p w14:paraId="57610213"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465200267"/>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Adres do korespondencji</w:t>
            </w:r>
          </w:p>
        </w:tc>
      </w:tr>
      <w:tr w:rsidR="00525C77" w14:paraId="0F6E88F4"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D240FBA" w14:textId="77777777" w:rsidR="00525C77" w:rsidRPr="000A2362" w:rsidRDefault="00525C77" w:rsidP="00FA60E5"/>
        </w:tc>
        <w:tc>
          <w:tcPr>
            <w:tcW w:w="1472" w:type="pct"/>
            <w:vAlign w:val="center"/>
          </w:tcPr>
          <w:p w14:paraId="6B7C588A"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31749368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Numer telefonu kontaktowego</w:t>
            </w:r>
          </w:p>
        </w:tc>
        <w:tc>
          <w:tcPr>
            <w:tcW w:w="1472" w:type="pct"/>
            <w:vAlign w:val="center"/>
          </w:tcPr>
          <w:p w14:paraId="1C5D9DA5"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45321391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Adres e-mail</w:t>
            </w:r>
          </w:p>
        </w:tc>
        <w:tc>
          <w:tcPr>
            <w:tcW w:w="1326" w:type="pct"/>
            <w:vAlign w:val="center"/>
          </w:tcPr>
          <w:p w14:paraId="4E7591FD"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331259912"/>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Wykształcenie</w:t>
            </w:r>
          </w:p>
        </w:tc>
      </w:tr>
      <w:tr w:rsidR="00525C77" w14:paraId="7CF0A168"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E88BDA7" w14:textId="77777777" w:rsidR="00525C77" w:rsidRPr="000A2362" w:rsidRDefault="00525C77" w:rsidP="00FA60E5"/>
        </w:tc>
        <w:tc>
          <w:tcPr>
            <w:tcW w:w="1472" w:type="pct"/>
            <w:vAlign w:val="center"/>
          </w:tcPr>
          <w:p w14:paraId="7EE06E4E"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35169455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Przebieg dotychczasowego zatrudnienia</w:t>
            </w:r>
          </w:p>
        </w:tc>
        <w:tc>
          <w:tcPr>
            <w:tcW w:w="1472" w:type="pct"/>
            <w:vAlign w:val="center"/>
          </w:tcPr>
          <w:p w14:paraId="02F4A0D9"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993053028"/>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Umie</w:t>
            </w:r>
            <w:r w:rsidR="00525C77" w:rsidRPr="000A2362">
              <w:t>jętności i znajomość języków obcych</w:t>
            </w:r>
          </w:p>
        </w:tc>
        <w:tc>
          <w:tcPr>
            <w:tcW w:w="1326" w:type="pct"/>
            <w:vAlign w:val="center"/>
          </w:tcPr>
          <w:p w14:paraId="7DCB57B4"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03826999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Numer/seria dokumentu tożsamości</w:t>
            </w:r>
          </w:p>
        </w:tc>
      </w:tr>
      <w:tr w:rsidR="00525C77" w14:paraId="25A34495"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66CFDDB" w14:textId="77777777" w:rsidR="00525C77" w:rsidRPr="000A2362" w:rsidRDefault="00525C77" w:rsidP="00FA60E5"/>
        </w:tc>
        <w:tc>
          <w:tcPr>
            <w:tcW w:w="1472" w:type="pct"/>
            <w:vAlign w:val="center"/>
          </w:tcPr>
          <w:p w14:paraId="0E5383C4"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20813712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Numer rachunku bankowego</w:t>
            </w:r>
          </w:p>
        </w:tc>
        <w:tc>
          <w:tcPr>
            <w:tcW w:w="1472" w:type="pct"/>
            <w:vAlign w:val="center"/>
          </w:tcPr>
          <w:p w14:paraId="34F2BB70"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2111809037"/>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Wysokość wynagrodzenia</w:t>
            </w:r>
          </w:p>
        </w:tc>
        <w:tc>
          <w:tcPr>
            <w:tcW w:w="1326" w:type="pct"/>
            <w:vAlign w:val="center"/>
          </w:tcPr>
          <w:p w14:paraId="5F0D8B3B"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2219617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Informacje o zatrudnieniu</w:t>
            </w:r>
          </w:p>
        </w:tc>
      </w:tr>
      <w:tr w:rsidR="00525C77" w14:paraId="46BAC153"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38ABC0F" w14:textId="77777777" w:rsidR="00525C77" w:rsidRPr="000A2362" w:rsidRDefault="00525C77" w:rsidP="00FA60E5"/>
        </w:tc>
        <w:tc>
          <w:tcPr>
            <w:tcW w:w="1472" w:type="pct"/>
            <w:vAlign w:val="center"/>
          </w:tcPr>
          <w:p w14:paraId="7C5D3A33"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52590571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Informacje o działalności gospodarczej</w:t>
            </w:r>
          </w:p>
        </w:tc>
        <w:tc>
          <w:tcPr>
            <w:tcW w:w="1472" w:type="pct"/>
            <w:vAlign w:val="center"/>
          </w:tcPr>
          <w:p w14:paraId="1F8EC3EB"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777599256"/>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Informacje o tytułach ubezpieczeń</w:t>
            </w:r>
          </w:p>
        </w:tc>
        <w:tc>
          <w:tcPr>
            <w:tcW w:w="1326" w:type="pct"/>
            <w:vAlign w:val="center"/>
          </w:tcPr>
          <w:p w14:paraId="42FEDEEB"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37023153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Informacje o nauce/szkole</w:t>
            </w:r>
          </w:p>
        </w:tc>
      </w:tr>
      <w:tr w:rsidR="00525C77" w14:paraId="6164825D"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9772D5" w14:textId="77777777" w:rsidR="00525C77" w:rsidRPr="000A2362" w:rsidRDefault="00525C77" w:rsidP="00FA60E5"/>
        </w:tc>
        <w:tc>
          <w:tcPr>
            <w:tcW w:w="1472" w:type="pct"/>
            <w:vAlign w:val="center"/>
          </w:tcPr>
          <w:p w14:paraId="1E1D1B84"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496265332"/>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Informacje o rencie</w:t>
            </w:r>
          </w:p>
        </w:tc>
        <w:tc>
          <w:tcPr>
            <w:tcW w:w="1472" w:type="pct"/>
            <w:vAlign w:val="center"/>
          </w:tcPr>
          <w:p w14:paraId="5DB54B07"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693302494"/>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Informacje o emeryturze</w:t>
            </w:r>
          </w:p>
        </w:tc>
        <w:tc>
          <w:tcPr>
            <w:tcW w:w="1326" w:type="pct"/>
            <w:vAlign w:val="center"/>
          </w:tcPr>
          <w:p w14:paraId="0F0C2E9A"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85252920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Płeć</w:t>
            </w:r>
          </w:p>
        </w:tc>
      </w:tr>
      <w:tr w:rsidR="00525C77" w14:paraId="2944A1D1"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7EA215E" w14:textId="77777777" w:rsidR="00525C77" w:rsidRPr="000A2362" w:rsidRDefault="00525C77" w:rsidP="00FA60E5"/>
        </w:tc>
        <w:tc>
          <w:tcPr>
            <w:tcW w:w="1472" w:type="pct"/>
            <w:vAlign w:val="center"/>
          </w:tcPr>
          <w:p w14:paraId="1C0F0F75"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636363920"/>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REGON (w przypadku osoby prowadzącej działalność gospodarczą)</w:t>
            </w:r>
          </w:p>
        </w:tc>
        <w:tc>
          <w:tcPr>
            <w:tcW w:w="1472" w:type="pct"/>
            <w:vAlign w:val="center"/>
          </w:tcPr>
          <w:p w14:paraId="08D0BC19"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202011771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Adres działalności</w:t>
            </w:r>
          </w:p>
        </w:tc>
        <w:tc>
          <w:tcPr>
            <w:tcW w:w="1326" w:type="pct"/>
            <w:vAlign w:val="center"/>
          </w:tcPr>
          <w:p w14:paraId="4ACCAE39"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86716647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Numer polisy</w:t>
            </w:r>
          </w:p>
        </w:tc>
      </w:tr>
      <w:tr w:rsidR="00525C77" w14:paraId="79453289"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90091FD" w14:textId="77777777" w:rsidR="00525C77" w:rsidRPr="000A2362" w:rsidRDefault="00525C77" w:rsidP="00FA60E5"/>
        </w:tc>
        <w:tc>
          <w:tcPr>
            <w:tcW w:w="1472" w:type="pct"/>
            <w:vAlign w:val="center"/>
          </w:tcPr>
          <w:p w14:paraId="35ED6031"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715236965"/>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Stan cywilny</w:t>
            </w:r>
          </w:p>
        </w:tc>
        <w:tc>
          <w:tcPr>
            <w:tcW w:w="1472" w:type="pct"/>
            <w:vAlign w:val="center"/>
          </w:tcPr>
          <w:p w14:paraId="6E900400"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999622984"/>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Dane dotyczące dzieci – ilość</w:t>
            </w:r>
          </w:p>
        </w:tc>
        <w:tc>
          <w:tcPr>
            <w:tcW w:w="1326" w:type="pct"/>
            <w:vAlign w:val="center"/>
          </w:tcPr>
          <w:p w14:paraId="25F669CA"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395238859"/>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Dane dotyczące dzieci – wiek</w:t>
            </w:r>
          </w:p>
        </w:tc>
      </w:tr>
      <w:tr w:rsidR="00525C77" w14:paraId="0EED5627"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EB0AEE6" w14:textId="77777777" w:rsidR="00525C77" w:rsidRPr="000A2362" w:rsidRDefault="00525C77" w:rsidP="00FA60E5"/>
        </w:tc>
        <w:tc>
          <w:tcPr>
            <w:tcW w:w="1472" w:type="pct"/>
            <w:vAlign w:val="center"/>
          </w:tcPr>
          <w:p w14:paraId="0B329496"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2067484963"/>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Dane dotyczące dzieci – płeć</w:t>
            </w:r>
          </w:p>
        </w:tc>
        <w:tc>
          <w:tcPr>
            <w:tcW w:w="1472" w:type="pct"/>
            <w:vAlign w:val="center"/>
          </w:tcPr>
          <w:p w14:paraId="2E7AE8AE"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224829635"/>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Dane dotyczące dzieci – imiona</w:t>
            </w:r>
          </w:p>
        </w:tc>
        <w:tc>
          <w:tcPr>
            <w:tcW w:w="1326" w:type="pct"/>
            <w:vAlign w:val="center"/>
          </w:tcPr>
          <w:p w14:paraId="3C3D18CD" w14:textId="77777777" w:rsidR="00525C77" w:rsidRDefault="00C969D4" w:rsidP="00FA60E5">
            <w:pPr>
              <w:cnfStyle w:val="000000100000" w:firstRow="0" w:lastRow="0" w:firstColumn="0" w:lastColumn="0" w:oddVBand="0" w:evenVBand="0" w:oddHBand="1" w:evenHBand="0" w:firstRowFirstColumn="0" w:firstRowLastColumn="0" w:lastRowFirstColumn="0" w:lastRowLastColumn="0"/>
            </w:pPr>
            <w:sdt>
              <w:sdtPr>
                <w:id w:val="-1817176570"/>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Dochody brutto w ujęciu miesięcznym</w:t>
            </w:r>
          </w:p>
        </w:tc>
      </w:tr>
      <w:tr w:rsidR="00525C77" w14:paraId="7319CC48"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20EDC4D" w14:textId="77777777" w:rsidR="00525C77" w:rsidRPr="000A2362" w:rsidRDefault="00525C77" w:rsidP="00FA60E5"/>
        </w:tc>
        <w:tc>
          <w:tcPr>
            <w:tcW w:w="1472" w:type="pct"/>
            <w:vAlign w:val="center"/>
          </w:tcPr>
          <w:p w14:paraId="4F265069"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893315525"/>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Dochody brutto w ujęciu rocznym</w:t>
            </w:r>
          </w:p>
        </w:tc>
        <w:tc>
          <w:tcPr>
            <w:tcW w:w="1472" w:type="pct"/>
            <w:vAlign w:val="center"/>
          </w:tcPr>
          <w:p w14:paraId="0BE7AF34"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1804455981"/>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Źródła dochodów</w:t>
            </w:r>
          </w:p>
        </w:tc>
        <w:tc>
          <w:tcPr>
            <w:tcW w:w="1326" w:type="pct"/>
            <w:vAlign w:val="center"/>
          </w:tcPr>
          <w:p w14:paraId="52391650" w14:textId="77777777" w:rsidR="00525C77" w:rsidRDefault="00C969D4" w:rsidP="00FA60E5">
            <w:pPr>
              <w:cnfStyle w:val="000000000000" w:firstRow="0" w:lastRow="0" w:firstColumn="0" w:lastColumn="0" w:oddVBand="0" w:evenVBand="0" w:oddHBand="0" w:evenHBand="0" w:firstRowFirstColumn="0" w:firstRowLastColumn="0" w:lastRowFirstColumn="0" w:lastRowLastColumn="0"/>
            </w:pPr>
            <w:sdt>
              <w:sdtPr>
                <w:id w:val="208075908"/>
                <w14:checkbox>
                  <w14:checked w14:val="0"/>
                  <w14:checkedState w14:val="2612" w14:font="MS Gothic"/>
                  <w14:uncheckedState w14:val="2610" w14:font="MS Gothic"/>
                </w14:checkbox>
              </w:sdtPr>
              <w:sdtEndPr/>
              <w:sdtContent>
                <w:r w:rsidR="00525C77">
                  <w:rPr>
                    <w:rFonts w:ascii="MS Gothic" w:eastAsia="MS Gothic" w:hAnsi="MS Gothic" w:hint="eastAsia"/>
                  </w:rPr>
                  <w:t>☐</w:t>
                </w:r>
              </w:sdtContent>
            </w:sdt>
            <w:r w:rsidR="00525C77">
              <w:t xml:space="preserve"> Kopia umowy kredytowej</w:t>
            </w:r>
          </w:p>
        </w:tc>
      </w:tr>
      <w:tr w:rsidR="00525C77" w14:paraId="3DFDF4D3"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FBEE276" w14:textId="77777777" w:rsidR="00525C77" w:rsidRPr="000A2362" w:rsidRDefault="00525C77" w:rsidP="00FA60E5"/>
        </w:tc>
        <w:tc>
          <w:tcPr>
            <w:tcW w:w="1472" w:type="pct"/>
            <w:vAlign w:val="center"/>
          </w:tcPr>
          <w:p w14:paraId="1902AFE5"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1069649403"/>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o zobowiązaniach finansowych</w:t>
            </w:r>
          </w:p>
        </w:tc>
        <w:tc>
          <w:tcPr>
            <w:tcW w:w="1472" w:type="pct"/>
            <w:vAlign w:val="center"/>
          </w:tcPr>
          <w:p w14:paraId="1722B4AB"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2089572568"/>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Zawód</w:t>
            </w:r>
          </w:p>
        </w:tc>
        <w:tc>
          <w:tcPr>
            <w:tcW w:w="1326" w:type="pct"/>
            <w:vAlign w:val="center"/>
          </w:tcPr>
          <w:p w14:paraId="2979BABF"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1678117059"/>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Hobby</w:t>
            </w:r>
          </w:p>
        </w:tc>
      </w:tr>
      <w:tr w:rsidR="00525C77" w14:paraId="1DC6CCAD"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2A60869" w14:textId="77777777" w:rsidR="00525C77" w:rsidRPr="000A2362" w:rsidRDefault="00525C77" w:rsidP="00FA60E5"/>
        </w:tc>
        <w:tc>
          <w:tcPr>
            <w:tcW w:w="1472" w:type="pct"/>
            <w:vAlign w:val="center"/>
          </w:tcPr>
          <w:p w14:paraId="469D821B" w14:textId="77777777" w:rsidR="00525C77" w:rsidRPr="00F610ED" w:rsidRDefault="00C969D4" w:rsidP="00FA60E5">
            <w:pPr>
              <w:cnfStyle w:val="000000000000" w:firstRow="0" w:lastRow="0" w:firstColumn="0" w:lastColumn="0" w:oddVBand="0" w:evenVBand="0" w:oddHBand="0" w:evenHBand="0" w:firstRowFirstColumn="0" w:firstRowLastColumn="0" w:lastRowFirstColumn="0" w:lastRowLastColumn="0"/>
            </w:pPr>
            <w:sdt>
              <w:sdtPr>
                <w:id w:val="1554270258"/>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Numer rachunku członkostwa OFE</w:t>
            </w:r>
          </w:p>
        </w:tc>
        <w:tc>
          <w:tcPr>
            <w:tcW w:w="1472" w:type="pct"/>
            <w:vAlign w:val="center"/>
          </w:tcPr>
          <w:p w14:paraId="2395171C" w14:textId="77777777" w:rsidR="00525C77" w:rsidRPr="00F610ED" w:rsidRDefault="00C969D4" w:rsidP="00FA60E5">
            <w:pPr>
              <w:cnfStyle w:val="000000000000" w:firstRow="0" w:lastRow="0" w:firstColumn="0" w:lastColumn="0" w:oddVBand="0" w:evenVBand="0" w:oddHBand="0" w:evenHBand="0" w:firstRowFirstColumn="0" w:firstRowLastColumn="0" w:lastRowFirstColumn="0" w:lastRowLastColumn="0"/>
            </w:pPr>
            <w:sdt>
              <w:sdtPr>
                <w:id w:val="-257527745"/>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Login (pseudonim służący zalogowaniu)</w:t>
            </w:r>
          </w:p>
        </w:tc>
        <w:tc>
          <w:tcPr>
            <w:tcW w:w="1326" w:type="pct"/>
            <w:vAlign w:val="center"/>
          </w:tcPr>
          <w:p w14:paraId="29A443B9" w14:textId="77777777" w:rsidR="00525C77" w:rsidRPr="001C523C" w:rsidRDefault="00C969D4" w:rsidP="00FA60E5">
            <w:pPr>
              <w:cnfStyle w:val="000000000000" w:firstRow="0" w:lastRow="0" w:firstColumn="0" w:lastColumn="0" w:oddVBand="0" w:evenVBand="0" w:oddHBand="0" w:evenHBand="0" w:firstRowFirstColumn="0" w:firstRowLastColumn="0" w:lastRowFirstColumn="0" w:lastRowLastColumn="0"/>
            </w:pPr>
            <w:sdt>
              <w:sdtPr>
                <w:id w:val="-1966957835"/>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dotyczące uprawnień (np. prawo jazdy)</w:t>
            </w:r>
          </w:p>
        </w:tc>
      </w:tr>
      <w:tr w:rsidR="00525C77" w14:paraId="343B68AE"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EA6D2B9" w14:textId="77777777" w:rsidR="00525C77" w:rsidRPr="000A2362" w:rsidRDefault="00525C77" w:rsidP="00FA60E5"/>
        </w:tc>
        <w:tc>
          <w:tcPr>
            <w:tcW w:w="1472" w:type="pct"/>
            <w:tcBorders>
              <w:bottom w:val="single" w:sz="12" w:space="0" w:color="auto"/>
            </w:tcBorders>
            <w:vAlign w:val="center"/>
          </w:tcPr>
          <w:p w14:paraId="10EF0729" w14:textId="77777777" w:rsidR="00525C77" w:rsidRPr="001C523C" w:rsidRDefault="00C969D4" w:rsidP="00FA60E5">
            <w:pPr>
              <w:cnfStyle w:val="000000100000" w:firstRow="0" w:lastRow="0" w:firstColumn="0" w:lastColumn="0" w:oddVBand="0" w:evenVBand="0" w:oddHBand="1" w:evenHBand="0" w:firstRowFirstColumn="0" w:firstRowLastColumn="0" w:lastRowFirstColumn="0" w:lastRowLastColumn="0"/>
            </w:pPr>
            <w:sdt>
              <w:sdtPr>
                <w:id w:val="48663216"/>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(należy wskazać rodzaj danych)</w:t>
            </w:r>
          </w:p>
        </w:tc>
        <w:tc>
          <w:tcPr>
            <w:tcW w:w="1472" w:type="pct"/>
            <w:tcBorders>
              <w:bottom w:val="single" w:sz="12" w:space="0" w:color="auto"/>
            </w:tcBorders>
            <w:vAlign w:val="center"/>
          </w:tcPr>
          <w:p w14:paraId="3CF25E6D" w14:textId="77777777" w:rsidR="00525C77" w:rsidRPr="001C523C" w:rsidRDefault="00C969D4" w:rsidP="00FA60E5">
            <w:pPr>
              <w:cnfStyle w:val="000000100000" w:firstRow="0" w:lastRow="0" w:firstColumn="0" w:lastColumn="0" w:oddVBand="0" w:evenVBand="0" w:oddHBand="1" w:evenHBand="0" w:firstRowFirstColumn="0" w:firstRowLastColumn="0" w:lastRowFirstColumn="0" w:lastRowLastColumn="0"/>
            </w:pPr>
            <w:sdt>
              <w:sdtPr>
                <w:id w:val="-335619189"/>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(należy wskazać rodzaj danych)</w:t>
            </w:r>
          </w:p>
        </w:tc>
        <w:tc>
          <w:tcPr>
            <w:tcW w:w="1326" w:type="pct"/>
            <w:tcBorders>
              <w:bottom w:val="single" w:sz="12" w:space="0" w:color="auto"/>
            </w:tcBorders>
            <w:vAlign w:val="center"/>
          </w:tcPr>
          <w:p w14:paraId="391D4DB8" w14:textId="77777777" w:rsidR="00525C77" w:rsidRPr="001C523C" w:rsidRDefault="00C969D4" w:rsidP="00FA60E5">
            <w:pPr>
              <w:cnfStyle w:val="000000100000" w:firstRow="0" w:lastRow="0" w:firstColumn="0" w:lastColumn="0" w:oddVBand="0" w:evenVBand="0" w:oddHBand="1" w:evenHBand="0" w:firstRowFirstColumn="0" w:firstRowLastColumn="0" w:lastRowFirstColumn="0" w:lastRowLastColumn="0"/>
            </w:pPr>
            <w:sdt>
              <w:sdtPr>
                <w:id w:val="-662317401"/>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(należy wskazać rodzaj danych)</w:t>
            </w:r>
          </w:p>
        </w:tc>
      </w:tr>
      <w:tr w:rsidR="00525C77" w14:paraId="49F07821"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662BB712" w14:textId="77777777" w:rsidR="00525C77" w:rsidRPr="000A2362" w:rsidRDefault="00525C77" w:rsidP="00FA60E5">
            <w:r w:rsidRPr="000A2362">
              <w:t xml:space="preserve">Rodzaje </w:t>
            </w:r>
            <w:r>
              <w:t xml:space="preserve">powierzonych </w:t>
            </w:r>
            <w:r w:rsidRPr="000A2362">
              <w:t xml:space="preserve">danych osobowych </w:t>
            </w:r>
            <w:r>
              <w:t xml:space="preserve">należących do danych szczególnej kategorii </w:t>
            </w:r>
          </w:p>
        </w:tc>
        <w:tc>
          <w:tcPr>
            <w:tcW w:w="4270" w:type="pct"/>
            <w:gridSpan w:val="3"/>
            <w:tcBorders>
              <w:top w:val="single" w:sz="12" w:space="0" w:color="auto"/>
            </w:tcBorders>
            <w:vAlign w:val="center"/>
          </w:tcPr>
          <w:p w14:paraId="361B21E7" w14:textId="77777777" w:rsidR="00525C77" w:rsidRPr="00F610ED" w:rsidRDefault="00C969D4" w:rsidP="00FA60E5">
            <w:pPr>
              <w:cnfStyle w:val="000000000000" w:firstRow="0" w:lastRow="0" w:firstColumn="0" w:lastColumn="0" w:oddVBand="0" w:evenVBand="0" w:oddHBand="0" w:evenHBand="0" w:firstRowFirstColumn="0" w:firstRowLastColumn="0" w:lastRowFirstColumn="0" w:lastRowLastColumn="0"/>
            </w:pPr>
            <w:sdt>
              <w:sdtPr>
                <w:id w:val="1053732648"/>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w:t>
            </w:r>
            <w:r w:rsidR="00525C77" w:rsidRPr="001C523C">
              <w:rPr>
                <w:b/>
                <w:bCs/>
              </w:rPr>
              <w:t>nie dochodzi do powierzenia danych szczególnej kategorii</w:t>
            </w:r>
            <w:r w:rsidR="00525C77" w:rsidRPr="00F610ED">
              <w:t xml:space="preserve"> </w:t>
            </w:r>
          </w:p>
        </w:tc>
      </w:tr>
      <w:tr w:rsidR="00525C77" w14:paraId="3E8C4765"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93D6255" w14:textId="77777777" w:rsidR="00525C77" w:rsidRPr="000A2362" w:rsidRDefault="00525C77" w:rsidP="00FA60E5"/>
        </w:tc>
        <w:tc>
          <w:tcPr>
            <w:tcW w:w="1472" w:type="pct"/>
            <w:tcBorders>
              <w:top w:val="single" w:sz="12" w:space="0" w:color="auto"/>
            </w:tcBorders>
            <w:vAlign w:val="center"/>
          </w:tcPr>
          <w:p w14:paraId="32F21046"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201637933"/>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Przynależność do związków zawodowych</w:t>
            </w:r>
          </w:p>
        </w:tc>
        <w:tc>
          <w:tcPr>
            <w:tcW w:w="1472" w:type="pct"/>
            <w:tcBorders>
              <w:top w:val="single" w:sz="12" w:space="0" w:color="auto"/>
            </w:tcBorders>
            <w:vAlign w:val="center"/>
          </w:tcPr>
          <w:p w14:paraId="0B672C84"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528717899"/>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Przekonania religijne i światopoglądowe</w:t>
            </w:r>
          </w:p>
        </w:tc>
        <w:tc>
          <w:tcPr>
            <w:tcW w:w="1326" w:type="pct"/>
            <w:tcBorders>
              <w:top w:val="single" w:sz="12" w:space="0" w:color="auto"/>
            </w:tcBorders>
            <w:vAlign w:val="center"/>
          </w:tcPr>
          <w:p w14:paraId="10238AB0"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706791217"/>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Poglądy polityczne</w:t>
            </w:r>
          </w:p>
        </w:tc>
      </w:tr>
      <w:tr w:rsidR="00525C77" w14:paraId="544DF9AF"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69BD625" w14:textId="77777777" w:rsidR="00525C77" w:rsidRPr="000A2362" w:rsidRDefault="00525C77" w:rsidP="00FA60E5"/>
        </w:tc>
        <w:tc>
          <w:tcPr>
            <w:tcW w:w="1472" w:type="pct"/>
            <w:vAlign w:val="center"/>
          </w:tcPr>
          <w:p w14:paraId="437304DC" w14:textId="77777777" w:rsidR="00525C77" w:rsidRPr="00F610ED" w:rsidRDefault="00C969D4" w:rsidP="00FA60E5">
            <w:pPr>
              <w:cnfStyle w:val="000000000000" w:firstRow="0" w:lastRow="0" w:firstColumn="0" w:lastColumn="0" w:oddVBand="0" w:evenVBand="0" w:oddHBand="0" w:evenHBand="0" w:firstRowFirstColumn="0" w:firstRowLastColumn="0" w:lastRowFirstColumn="0" w:lastRowLastColumn="0"/>
            </w:pPr>
            <w:sdt>
              <w:sdtPr>
                <w:id w:val="-1238007896"/>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Pochodzenie rasowe i etniczne</w:t>
            </w:r>
          </w:p>
        </w:tc>
        <w:tc>
          <w:tcPr>
            <w:tcW w:w="1472" w:type="pct"/>
            <w:vAlign w:val="center"/>
          </w:tcPr>
          <w:p w14:paraId="2E8E4756" w14:textId="77777777" w:rsidR="00525C77" w:rsidRPr="00F610ED" w:rsidRDefault="00C969D4" w:rsidP="00FA60E5">
            <w:pPr>
              <w:cnfStyle w:val="000000000000" w:firstRow="0" w:lastRow="0" w:firstColumn="0" w:lastColumn="0" w:oddVBand="0" w:evenVBand="0" w:oddHBand="0" w:evenHBand="0" w:firstRowFirstColumn="0" w:firstRowLastColumn="0" w:lastRowFirstColumn="0" w:lastRowLastColumn="0"/>
            </w:pPr>
            <w:sdt>
              <w:sdtPr>
                <w:id w:val="-1331210676"/>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genetyczne</w:t>
            </w:r>
          </w:p>
        </w:tc>
        <w:tc>
          <w:tcPr>
            <w:tcW w:w="1326" w:type="pct"/>
            <w:vAlign w:val="center"/>
          </w:tcPr>
          <w:p w14:paraId="235378CC" w14:textId="77777777" w:rsidR="00525C77" w:rsidRPr="00F610ED" w:rsidRDefault="00C969D4" w:rsidP="00FA60E5">
            <w:pPr>
              <w:cnfStyle w:val="000000000000" w:firstRow="0" w:lastRow="0" w:firstColumn="0" w:lastColumn="0" w:oddVBand="0" w:evenVBand="0" w:oddHBand="0" w:evenHBand="0" w:firstRowFirstColumn="0" w:firstRowLastColumn="0" w:lastRowFirstColumn="0" w:lastRowLastColumn="0"/>
            </w:pPr>
            <w:sdt>
              <w:sdtPr>
                <w:id w:val="-419570363"/>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biometryczne</w:t>
            </w:r>
          </w:p>
        </w:tc>
      </w:tr>
      <w:tr w:rsidR="00525C77" w14:paraId="57EC42C9" w14:textId="77777777" w:rsidTr="00FA60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E7084AB" w14:textId="77777777" w:rsidR="00525C77" w:rsidRPr="000A2362" w:rsidRDefault="00525C77" w:rsidP="00FA60E5"/>
        </w:tc>
        <w:tc>
          <w:tcPr>
            <w:tcW w:w="1472" w:type="pct"/>
            <w:vAlign w:val="center"/>
          </w:tcPr>
          <w:p w14:paraId="4D9E62A5" w14:textId="77777777" w:rsidR="00525C77" w:rsidRPr="001C523C" w:rsidRDefault="00C969D4" w:rsidP="00FA60E5">
            <w:pPr>
              <w:ind w:left="312" w:hanging="312"/>
              <w:cnfStyle w:val="000000100000" w:firstRow="0" w:lastRow="0" w:firstColumn="0" w:lastColumn="0" w:oddVBand="0" w:evenVBand="0" w:oddHBand="1" w:evenHBand="0" w:firstRowFirstColumn="0" w:firstRowLastColumn="0" w:lastRowFirstColumn="0" w:lastRowLastColumn="0"/>
            </w:pPr>
            <w:sdt>
              <w:sdtPr>
                <w:id w:val="412740327"/>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dotyczące seksualności i orientacji seksualnej</w:t>
            </w:r>
          </w:p>
        </w:tc>
        <w:tc>
          <w:tcPr>
            <w:tcW w:w="1472" w:type="pct"/>
            <w:vAlign w:val="center"/>
          </w:tcPr>
          <w:p w14:paraId="503B3B91"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109943546"/>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dotyczące zdrowia</w:t>
            </w:r>
          </w:p>
        </w:tc>
        <w:tc>
          <w:tcPr>
            <w:tcW w:w="1326" w:type="pct"/>
            <w:vAlign w:val="center"/>
          </w:tcPr>
          <w:p w14:paraId="0B690B89" w14:textId="77777777" w:rsidR="00525C77" w:rsidRPr="00F610ED" w:rsidRDefault="00C969D4" w:rsidP="00FA60E5">
            <w:pPr>
              <w:cnfStyle w:val="000000100000" w:firstRow="0" w:lastRow="0" w:firstColumn="0" w:lastColumn="0" w:oddVBand="0" w:evenVBand="0" w:oddHBand="1" w:evenHBand="0" w:firstRowFirstColumn="0" w:firstRowLastColumn="0" w:lastRowFirstColumn="0" w:lastRowLastColumn="0"/>
            </w:pPr>
            <w:sdt>
              <w:sdtPr>
                <w:id w:val="-1154452540"/>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Informacje o stopniu niepełnosprawności</w:t>
            </w:r>
          </w:p>
        </w:tc>
      </w:tr>
      <w:tr w:rsidR="00525C77" w14:paraId="112FF0AB" w14:textId="77777777" w:rsidTr="00FA60E5">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DCB05D1" w14:textId="77777777" w:rsidR="00525C77" w:rsidRPr="000A2362" w:rsidRDefault="00525C77" w:rsidP="00FA60E5"/>
        </w:tc>
        <w:tc>
          <w:tcPr>
            <w:tcW w:w="1472" w:type="pct"/>
            <w:vAlign w:val="center"/>
          </w:tcPr>
          <w:p w14:paraId="10AAF2E1" w14:textId="77777777" w:rsidR="00525C77" w:rsidRPr="00F610ED" w:rsidRDefault="00C969D4" w:rsidP="00FA60E5">
            <w:pPr>
              <w:ind w:left="312" w:hanging="283"/>
              <w:cnfStyle w:val="000000000000" w:firstRow="0" w:lastRow="0" w:firstColumn="0" w:lastColumn="0" w:oddVBand="0" w:evenVBand="0" w:oddHBand="0" w:evenHBand="0" w:firstRowFirstColumn="0" w:firstRowLastColumn="0" w:lastRowFirstColumn="0" w:lastRowLastColumn="0"/>
            </w:pPr>
            <w:sdt>
              <w:sdtPr>
                <w:id w:val="-2078116912"/>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dotyczące wyroków skazujących oraz naruszeń prawa</w:t>
            </w:r>
          </w:p>
        </w:tc>
        <w:tc>
          <w:tcPr>
            <w:tcW w:w="1472" w:type="pct"/>
            <w:vAlign w:val="center"/>
          </w:tcPr>
          <w:p w14:paraId="09344DF3" w14:textId="77777777" w:rsidR="00525C77" w:rsidRPr="001C523C" w:rsidRDefault="00C969D4" w:rsidP="00FA60E5">
            <w:pPr>
              <w:ind w:left="313" w:hanging="313"/>
              <w:cnfStyle w:val="000000000000" w:firstRow="0" w:lastRow="0" w:firstColumn="0" w:lastColumn="0" w:oddVBand="0" w:evenVBand="0" w:oddHBand="0" w:evenHBand="0" w:firstRowFirstColumn="0" w:firstRowLastColumn="0" w:lastRowFirstColumn="0" w:lastRowLastColumn="0"/>
            </w:pPr>
            <w:sdt>
              <w:sdtPr>
                <w:id w:val="1169285199"/>
                <w14:checkbox>
                  <w14:checked w14:val="0"/>
                  <w14:checkedState w14:val="2612" w14:font="MS Gothic"/>
                  <w14:uncheckedState w14:val="2610" w14:font="MS Gothic"/>
                </w14:checkbox>
              </w:sdtPr>
              <w:sdtEndPr/>
              <w:sdtContent>
                <w:r w:rsidR="00525C77" w:rsidRPr="00F610ED">
                  <w:rPr>
                    <w:rFonts w:ascii="MS Gothic" w:eastAsia="MS Gothic" w:hAnsi="MS Gothic" w:hint="eastAsia"/>
                  </w:rPr>
                  <w:t>☐</w:t>
                </w:r>
              </w:sdtContent>
            </w:sdt>
            <w:r w:rsidR="00525C77" w:rsidRPr="00F610ED">
              <w:t xml:space="preserve"> Dane wykorzystywane do profilowania w zakresie stanu zdrowia, wiarygodności, zachowania, sytuacji ekonomicznej, preferencji, lokalizacji</w:t>
            </w:r>
          </w:p>
        </w:tc>
        <w:tc>
          <w:tcPr>
            <w:tcW w:w="1326" w:type="pct"/>
            <w:vAlign w:val="center"/>
          </w:tcPr>
          <w:p w14:paraId="369F1D33" w14:textId="77777777" w:rsidR="00525C77" w:rsidRPr="00F610ED" w:rsidRDefault="00C969D4" w:rsidP="00FA60E5">
            <w:pPr>
              <w:ind w:left="265" w:hanging="265"/>
              <w:cnfStyle w:val="000000000000" w:firstRow="0" w:lastRow="0" w:firstColumn="0" w:lastColumn="0" w:oddVBand="0" w:evenVBand="0" w:oddHBand="0" w:evenHBand="0" w:firstRowFirstColumn="0" w:firstRowLastColumn="0" w:lastRowFirstColumn="0" w:lastRowLastColumn="0"/>
              <w:rPr>
                <w:i/>
              </w:rPr>
            </w:pPr>
            <w:sdt>
              <w:sdtPr>
                <w:id w:val="-1823570909"/>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dane szczególnych kategorii (podać rodzaj danych)</w:t>
            </w:r>
          </w:p>
        </w:tc>
      </w:tr>
      <w:tr w:rsidR="00525C77" w14:paraId="17A37229" w14:textId="77777777" w:rsidTr="00FA60E5">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7307A01" w14:textId="77777777" w:rsidR="00525C77" w:rsidRPr="000A2362" w:rsidRDefault="00525C77" w:rsidP="00FA60E5"/>
        </w:tc>
        <w:tc>
          <w:tcPr>
            <w:tcW w:w="1472" w:type="pct"/>
            <w:vAlign w:val="center"/>
          </w:tcPr>
          <w:p w14:paraId="19C566CF" w14:textId="77777777" w:rsidR="00525C77" w:rsidRPr="00F610ED" w:rsidRDefault="00C969D4" w:rsidP="00FA60E5">
            <w:pPr>
              <w:ind w:left="265" w:hanging="265"/>
              <w:cnfStyle w:val="000000100000" w:firstRow="0" w:lastRow="0" w:firstColumn="0" w:lastColumn="0" w:oddVBand="0" w:evenVBand="0" w:oddHBand="1" w:evenHBand="0" w:firstRowFirstColumn="0" w:firstRowLastColumn="0" w:lastRowFirstColumn="0" w:lastRowLastColumn="0"/>
              <w:rPr>
                <w:i/>
              </w:rPr>
            </w:pPr>
            <w:sdt>
              <w:sdtPr>
                <w:id w:val="-2131313956"/>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dane szczególnych kategorii (podać rodzaj danych)</w:t>
            </w:r>
          </w:p>
        </w:tc>
        <w:tc>
          <w:tcPr>
            <w:tcW w:w="1472" w:type="pct"/>
            <w:vAlign w:val="center"/>
          </w:tcPr>
          <w:p w14:paraId="4505E326" w14:textId="77777777" w:rsidR="00525C77" w:rsidRPr="00F610ED" w:rsidRDefault="00C969D4" w:rsidP="00FA60E5">
            <w:pPr>
              <w:ind w:left="265" w:hanging="265"/>
              <w:cnfStyle w:val="000000100000" w:firstRow="0" w:lastRow="0" w:firstColumn="0" w:lastColumn="0" w:oddVBand="0" w:evenVBand="0" w:oddHBand="1" w:evenHBand="0" w:firstRowFirstColumn="0" w:firstRowLastColumn="0" w:lastRowFirstColumn="0" w:lastRowLastColumn="0"/>
              <w:rPr>
                <w:i/>
              </w:rPr>
            </w:pPr>
            <w:sdt>
              <w:sdtPr>
                <w:id w:val="-219754191"/>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dane szczególnych kategorii (podać rodzaj danych)</w:t>
            </w:r>
          </w:p>
        </w:tc>
        <w:tc>
          <w:tcPr>
            <w:tcW w:w="1326" w:type="pct"/>
            <w:vAlign w:val="center"/>
          </w:tcPr>
          <w:p w14:paraId="0DE7FB61" w14:textId="77777777" w:rsidR="00525C77" w:rsidRPr="00F610ED" w:rsidRDefault="00C969D4" w:rsidP="00FA60E5">
            <w:pPr>
              <w:ind w:left="265" w:hanging="265"/>
              <w:cnfStyle w:val="000000100000" w:firstRow="0" w:lastRow="0" w:firstColumn="0" w:lastColumn="0" w:oddVBand="0" w:evenVBand="0" w:oddHBand="1" w:evenHBand="0" w:firstRowFirstColumn="0" w:firstRowLastColumn="0" w:lastRowFirstColumn="0" w:lastRowLastColumn="0"/>
              <w:rPr>
                <w:i/>
              </w:rPr>
            </w:pPr>
            <w:sdt>
              <w:sdtPr>
                <w:id w:val="-1573958645"/>
                <w14:checkbox>
                  <w14:checked w14:val="0"/>
                  <w14:checkedState w14:val="2612" w14:font="MS Gothic"/>
                  <w14:uncheckedState w14:val="2610" w14:font="MS Gothic"/>
                </w14:checkbox>
              </w:sdtPr>
              <w:sdtEndPr/>
              <w:sdtContent>
                <w:r w:rsidR="00525C77" w:rsidRPr="001C523C">
                  <w:rPr>
                    <w:rFonts w:ascii="MS Gothic" w:eastAsia="MS Gothic" w:hAnsi="MS Gothic" w:hint="eastAsia"/>
                  </w:rPr>
                  <w:t>☐</w:t>
                </w:r>
              </w:sdtContent>
            </w:sdt>
            <w:r w:rsidR="00525C77" w:rsidRPr="001C523C">
              <w:t xml:space="preserve"> </w:t>
            </w:r>
            <w:r w:rsidR="00525C77" w:rsidRPr="001C523C">
              <w:rPr>
                <w:i/>
              </w:rPr>
              <w:t>Inne dane szczególnych kategorii (podać rodzaj danych)</w:t>
            </w:r>
          </w:p>
        </w:tc>
      </w:tr>
    </w:tbl>
    <w:p w14:paraId="745F5207" w14:textId="77777777" w:rsidR="00525C77" w:rsidRPr="00810C6D" w:rsidRDefault="00525C77" w:rsidP="00525C77">
      <w:pPr>
        <w:pStyle w:val="Akapitzlist"/>
        <w:numPr>
          <w:ilvl w:val="0"/>
          <w:numId w:val="10"/>
        </w:numPr>
        <w:spacing w:before="360" w:after="360" w:line="240" w:lineRule="auto"/>
        <w:ind w:left="425" w:hanging="425"/>
        <w:contextualSpacing w:val="0"/>
        <w:rPr>
          <w:rFonts w:cstheme="minorHAnsi"/>
          <w:b/>
          <w:color w:val="000000"/>
        </w:rPr>
      </w:pPr>
      <w:r w:rsidRPr="00617A85">
        <w:rPr>
          <w:rFonts w:cstheme="minorHAnsi"/>
          <w:b/>
          <w:color w:val="000000"/>
        </w:rPr>
        <w:lastRenderedPageBreak/>
        <w:t xml:space="preserve">LISTA </w:t>
      </w:r>
      <w:r w:rsidRPr="00810C6D">
        <w:rPr>
          <w:rFonts w:cs="Arial"/>
          <w:b/>
          <w:color w:val="000000"/>
        </w:rPr>
        <w:t>ZAAKCEPTOWANYCH</w:t>
      </w:r>
      <w:r w:rsidRPr="00617A85">
        <w:rPr>
          <w:rFonts w:cstheme="minorHAnsi"/>
          <w:b/>
          <w:color w:val="000000"/>
        </w:rPr>
        <w:t xml:space="preserve"> </w:t>
      </w:r>
      <w:r>
        <w:rPr>
          <w:rFonts w:cstheme="minorHAnsi"/>
          <w:b/>
          <w:color w:val="000000"/>
        </w:rPr>
        <w:t xml:space="preserve">DALSZYCH </w:t>
      </w:r>
      <w:r w:rsidRPr="00617A85">
        <w:rPr>
          <w:rFonts w:cstheme="minorHAnsi"/>
          <w:b/>
          <w:color w:val="000000"/>
        </w:rPr>
        <w:t xml:space="preserve">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525C77" w14:paraId="7AAD4728" w14:textId="77777777" w:rsidTr="00FA60E5">
        <w:trPr>
          <w:trHeight w:val="787"/>
        </w:trPr>
        <w:tc>
          <w:tcPr>
            <w:tcW w:w="1824" w:type="dxa"/>
            <w:vMerge w:val="restart"/>
            <w:tcBorders>
              <w:bottom w:val="single" w:sz="4" w:space="0" w:color="auto"/>
            </w:tcBorders>
            <w:shd w:val="clear" w:color="auto" w:fill="D9D9D9" w:themeFill="background1" w:themeFillShade="D9"/>
          </w:tcPr>
          <w:p w14:paraId="07DACD29" w14:textId="77777777" w:rsidR="00525C77" w:rsidRPr="002246E3" w:rsidRDefault="00525C77" w:rsidP="00FA60E5">
            <w:pPr>
              <w:spacing w:before="120" w:after="120"/>
              <w:rPr>
                <w:rFonts w:cstheme="minorHAnsi"/>
                <w:b/>
                <w:bCs/>
                <w:color w:val="000000"/>
              </w:rPr>
            </w:pPr>
            <w:r>
              <w:rPr>
                <w:b/>
                <w:bCs/>
              </w:rPr>
              <w:t xml:space="preserve">Dane dalszego </w:t>
            </w:r>
            <w:r w:rsidRPr="002246E3">
              <w:rPr>
                <w:b/>
                <w:bCs/>
              </w:rPr>
              <w:t>podmiotu przetwarzającego</w:t>
            </w:r>
          </w:p>
        </w:tc>
        <w:tc>
          <w:tcPr>
            <w:tcW w:w="1824" w:type="dxa"/>
            <w:vMerge w:val="restart"/>
            <w:tcBorders>
              <w:bottom w:val="single" w:sz="4" w:space="0" w:color="auto"/>
            </w:tcBorders>
            <w:shd w:val="clear" w:color="auto" w:fill="D9D9D9" w:themeFill="background1" w:themeFillShade="D9"/>
          </w:tcPr>
          <w:p w14:paraId="6FFD3FAF" w14:textId="77777777" w:rsidR="00525C77" w:rsidRPr="002246E3" w:rsidRDefault="00525C77" w:rsidP="00FA60E5">
            <w:pPr>
              <w:spacing w:before="120" w:after="120"/>
              <w:rPr>
                <w:rFonts w:cstheme="minorHAnsi"/>
                <w:b/>
                <w:bCs/>
                <w:color w:val="000000"/>
              </w:rPr>
            </w:pPr>
            <w:r w:rsidRPr="002246E3">
              <w:rPr>
                <w:b/>
                <w:bCs/>
              </w:rPr>
              <w:t>Adres i dane kontaktowe innego podmiotu przetwarzającego</w:t>
            </w:r>
            <w:r>
              <w:rPr>
                <w:b/>
                <w:bCs/>
              </w:rPr>
              <w:t xml:space="preserve">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618119B4" w14:textId="77777777" w:rsidR="00525C77" w:rsidRPr="002246E3" w:rsidRDefault="00525C77" w:rsidP="00FA60E5">
            <w:pPr>
              <w:spacing w:before="120" w:after="120"/>
              <w:rPr>
                <w:rFonts w:cstheme="minorHAnsi"/>
                <w:b/>
                <w:bCs/>
                <w:color w:val="000000"/>
              </w:rPr>
            </w:pPr>
            <w:r w:rsidRPr="002246E3">
              <w:rPr>
                <w:rFonts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30C3F56B" w14:textId="77777777" w:rsidR="00525C77" w:rsidRPr="00F610ED" w:rsidRDefault="00525C77" w:rsidP="00FA60E5">
            <w:pPr>
              <w:spacing w:before="120" w:after="120"/>
              <w:rPr>
                <w:rFonts w:cstheme="minorHAnsi"/>
                <w:b/>
                <w:bCs/>
                <w:color w:val="000000"/>
              </w:rPr>
            </w:pPr>
            <w:r w:rsidRPr="00F610ED">
              <w:rPr>
                <w:rFonts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68AADA58" w14:textId="77777777" w:rsidR="00525C77" w:rsidRPr="00F610ED" w:rsidRDefault="00525C77" w:rsidP="00FA60E5">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danych (dane nie będące danymi szczególnej kategorii</w:t>
            </w:r>
            <w:r>
              <w:rPr>
                <w:rFonts w:cstheme="minorHAnsi"/>
                <w:b/>
                <w:bCs/>
                <w:color w:val="000000"/>
              </w:rPr>
              <w:t>)</w:t>
            </w:r>
          </w:p>
        </w:tc>
        <w:tc>
          <w:tcPr>
            <w:tcW w:w="1559" w:type="dxa"/>
            <w:vMerge w:val="restart"/>
            <w:tcBorders>
              <w:bottom w:val="single" w:sz="4" w:space="0" w:color="auto"/>
            </w:tcBorders>
            <w:shd w:val="clear" w:color="auto" w:fill="D9D9D9" w:themeFill="background1" w:themeFillShade="D9"/>
          </w:tcPr>
          <w:p w14:paraId="7D873EF4" w14:textId="77777777" w:rsidR="00525C77" w:rsidRPr="002246E3" w:rsidRDefault="00525C77" w:rsidP="00FA60E5">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(dane będące danymi szczególnej kategorii</w:t>
            </w:r>
            <w:r>
              <w:rPr>
                <w:rFonts w:cstheme="minorHAnsi"/>
                <w:b/>
                <w:bCs/>
                <w:color w:val="000000"/>
              </w:rPr>
              <w:t>)</w:t>
            </w:r>
          </w:p>
        </w:tc>
        <w:tc>
          <w:tcPr>
            <w:tcW w:w="1560" w:type="dxa"/>
            <w:vMerge w:val="restart"/>
            <w:tcBorders>
              <w:bottom w:val="single" w:sz="4" w:space="0" w:color="auto"/>
            </w:tcBorders>
            <w:shd w:val="clear" w:color="auto" w:fill="D9D9D9" w:themeFill="background1" w:themeFillShade="D9"/>
          </w:tcPr>
          <w:p w14:paraId="48870070" w14:textId="77777777" w:rsidR="00525C77" w:rsidRPr="002246E3" w:rsidRDefault="00525C77" w:rsidP="00FA60E5">
            <w:pPr>
              <w:spacing w:before="120" w:after="120"/>
              <w:rPr>
                <w:b/>
                <w:bCs/>
              </w:rPr>
            </w:pPr>
            <w:r>
              <w:rPr>
                <w:b/>
                <w:bCs/>
              </w:rPr>
              <w:t xml:space="preserve">Obszar przetwarzania </w:t>
            </w:r>
          </w:p>
        </w:tc>
        <w:tc>
          <w:tcPr>
            <w:tcW w:w="3118" w:type="dxa"/>
            <w:gridSpan w:val="3"/>
            <w:tcBorders>
              <w:bottom w:val="single" w:sz="4" w:space="0" w:color="auto"/>
            </w:tcBorders>
            <w:shd w:val="clear" w:color="auto" w:fill="D9D9D9" w:themeFill="background1" w:themeFillShade="D9"/>
          </w:tcPr>
          <w:p w14:paraId="7E28B4CE" w14:textId="77777777" w:rsidR="00525C77" w:rsidRDefault="00525C77" w:rsidP="00FA60E5">
            <w:pPr>
              <w:spacing w:before="120" w:after="120"/>
              <w:rPr>
                <w:b/>
                <w:bCs/>
              </w:rPr>
            </w:pPr>
            <w:r>
              <w:rPr>
                <w:b/>
                <w:bCs/>
              </w:rPr>
              <w:t xml:space="preserve">Transfer danych poza EOG (o ile dotyczy) </w:t>
            </w:r>
          </w:p>
        </w:tc>
      </w:tr>
      <w:tr w:rsidR="00525C77" w14:paraId="573EB294" w14:textId="77777777" w:rsidTr="00FA60E5">
        <w:tc>
          <w:tcPr>
            <w:tcW w:w="1824" w:type="dxa"/>
            <w:vMerge/>
          </w:tcPr>
          <w:p w14:paraId="648FC157" w14:textId="77777777" w:rsidR="00525C77" w:rsidRDefault="00525C77" w:rsidP="00FA60E5">
            <w:pPr>
              <w:spacing w:before="120" w:after="120"/>
              <w:rPr>
                <w:rFonts w:cstheme="minorHAnsi"/>
                <w:b/>
                <w:color w:val="000000"/>
              </w:rPr>
            </w:pPr>
          </w:p>
        </w:tc>
        <w:tc>
          <w:tcPr>
            <w:tcW w:w="1824" w:type="dxa"/>
            <w:vMerge/>
          </w:tcPr>
          <w:p w14:paraId="79F91186" w14:textId="77777777" w:rsidR="00525C77" w:rsidRDefault="00525C77" w:rsidP="00FA60E5">
            <w:pPr>
              <w:spacing w:before="120" w:after="120"/>
              <w:rPr>
                <w:rFonts w:cstheme="minorHAnsi"/>
                <w:b/>
                <w:color w:val="000000"/>
              </w:rPr>
            </w:pPr>
          </w:p>
        </w:tc>
        <w:tc>
          <w:tcPr>
            <w:tcW w:w="1515" w:type="dxa"/>
            <w:vMerge/>
          </w:tcPr>
          <w:p w14:paraId="63224999" w14:textId="77777777" w:rsidR="00525C77" w:rsidRDefault="00525C77" w:rsidP="00FA60E5">
            <w:pPr>
              <w:spacing w:before="120" w:after="120"/>
              <w:rPr>
                <w:rFonts w:cstheme="minorHAnsi"/>
                <w:b/>
                <w:color w:val="000000"/>
              </w:rPr>
            </w:pPr>
          </w:p>
        </w:tc>
        <w:tc>
          <w:tcPr>
            <w:tcW w:w="1413" w:type="dxa"/>
            <w:vMerge/>
          </w:tcPr>
          <w:p w14:paraId="356E5F9B" w14:textId="77777777" w:rsidR="00525C77" w:rsidRDefault="00525C77" w:rsidP="00FA60E5">
            <w:pPr>
              <w:spacing w:before="120" w:after="120"/>
              <w:rPr>
                <w:rFonts w:cstheme="minorHAnsi"/>
                <w:b/>
                <w:color w:val="000000"/>
              </w:rPr>
            </w:pPr>
          </w:p>
        </w:tc>
        <w:tc>
          <w:tcPr>
            <w:tcW w:w="1499" w:type="dxa"/>
            <w:vMerge/>
          </w:tcPr>
          <w:p w14:paraId="66567BCC" w14:textId="77777777" w:rsidR="00525C77" w:rsidRDefault="00525C77" w:rsidP="00FA60E5">
            <w:pPr>
              <w:spacing w:before="120" w:after="120"/>
              <w:rPr>
                <w:rFonts w:cstheme="minorHAnsi"/>
                <w:b/>
                <w:color w:val="000000"/>
              </w:rPr>
            </w:pPr>
          </w:p>
        </w:tc>
        <w:tc>
          <w:tcPr>
            <w:tcW w:w="1559" w:type="dxa"/>
            <w:vMerge/>
          </w:tcPr>
          <w:p w14:paraId="1ED82DAF" w14:textId="77777777" w:rsidR="00525C77" w:rsidRDefault="00525C77" w:rsidP="00FA60E5">
            <w:pPr>
              <w:spacing w:before="120" w:after="120"/>
              <w:rPr>
                <w:rFonts w:cstheme="minorHAnsi"/>
                <w:b/>
                <w:color w:val="000000"/>
              </w:rPr>
            </w:pPr>
          </w:p>
        </w:tc>
        <w:tc>
          <w:tcPr>
            <w:tcW w:w="1560" w:type="dxa"/>
            <w:vMerge/>
          </w:tcPr>
          <w:p w14:paraId="665D4D9E" w14:textId="77777777" w:rsidR="00525C77" w:rsidRDefault="00525C77" w:rsidP="00FA60E5">
            <w:pPr>
              <w:spacing w:before="120" w:after="120"/>
              <w:rPr>
                <w:rFonts w:cstheme="minorHAnsi"/>
                <w:b/>
                <w:color w:val="000000"/>
              </w:rPr>
            </w:pPr>
          </w:p>
        </w:tc>
        <w:tc>
          <w:tcPr>
            <w:tcW w:w="708" w:type="dxa"/>
            <w:shd w:val="clear" w:color="auto" w:fill="F2F2F2" w:themeFill="background1" w:themeFillShade="F2"/>
          </w:tcPr>
          <w:p w14:paraId="24778556" w14:textId="77777777" w:rsidR="00525C77" w:rsidRDefault="00525C77" w:rsidP="00FA60E5">
            <w:pPr>
              <w:spacing w:before="120" w:after="120"/>
              <w:rPr>
                <w:rFonts w:cstheme="minorHAnsi"/>
                <w:b/>
                <w:color w:val="000000"/>
              </w:rPr>
            </w:pPr>
            <w:r>
              <w:rPr>
                <w:rFonts w:cstheme="minorHAnsi"/>
                <w:b/>
                <w:color w:val="000000"/>
              </w:rPr>
              <w:t>Cel</w:t>
            </w:r>
          </w:p>
        </w:tc>
        <w:tc>
          <w:tcPr>
            <w:tcW w:w="993" w:type="dxa"/>
            <w:shd w:val="clear" w:color="auto" w:fill="F2F2F2" w:themeFill="background1" w:themeFillShade="F2"/>
          </w:tcPr>
          <w:p w14:paraId="1842ED0A" w14:textId="77777777" w:rsidR="00525C77" w:rsidRDefault="00525C77" w:rsidP="00FA60E5">
            <w:pPr>
              <w:spacing w:before="120" w:after="120"/>
              <w:rPr>
                <w:rFonts w:cstheme="minorHAnsi"/>
                <w:b/>
                <w:color w:val="000000"/>
              </w:rPr>
            </w:pPr>
            <w:r>
              <w:rPr>
                <w:rFonts w:cstheme="minorHAnsi"/>
                <w:b/>
                <w:color w:val="000000"/>
              </w:rPr>
              <w:t>Kraj</w:t>
            </w:r>
          </w:p>
        </w:tc>
        <w:tc>
          <w:tcPr>
            <w:tcW w:w="1417" w:type="dxa"/>
            <w:shd w:val="clear" w:color="auto" w:fill="F2F2F2" w:themeFill="background1" w:themeFillShade="F2"/>
          </w:tcPr>
          <w:p w14:paraId="5A8C6655" w14:textId="77777777" w:rsidR="00525C77" w:rsidRDefault="00525C77" w:rsidP="00FA60E5">
            <w:pPr>
              <w:spacing w:before="120" w:after="120"/>
              <w:rPr>
                <w:rFonts w:cstheme="minorHAnsi"/>
                <w:b/>
                <w:color w:val="000000"/>
              </w:rPr>
            </w:pPr>
            <w:r>
              <w:rPr>
                <w:rFonts w:cstheme="minorHAnsi"/>
                <w:b/>
                <w:color w:val="000000"/>
              </w:rPr>
              <w:t xml:space="preserve">Podstawa transferu </w:t>
            </w:r>
          </w:p>
        </w:tc>
      </w:tr>
      <w:tr w:rsidR="00525C77" w14:paraId="4B84CDCA" w14:textId="77777777" w:rsidTr="00FA60E5">
        <w:tc>
          <w:tcPr>
            <w:tcW w:w="1824" w:type="dxa"/>
          </w:tcPr>
          <w:p w14:paraId="1B55C098" w14:textId="77777777" w:rsidR="00525C77" w:rsidRDefault="00525C77" w:rsidP="00FA60E5">
            <w:pPr>
              <w:spacing w:before="120" w:after="120"/>
              <w:rPr>
                <w:rFonts w:cstheme="minorHAnsi"/>
                <w:b/>
                <w:color w:val="000000"/>
              </w:rPr>
            </w:pPr>
          </w:p>
        </w:tc>
        <w:tc>
          <w:tcPr>
            <w:tcW w:w="1824" w:type="dxa"/>
          </w:tcPr>
          <w:p w14:paraId="43CA3F1E" w14:textId="77777777" w:rsidR="00525C77" w:rsidRDefault="00525C77" w:rsidP="00FA60E5">
            <w:pPr>
              <w:spacing w:before="120" w:after="120"/>
              <w:rPr>
                <w:rFonts w:cstheme="minorHAnsi"/>
                <w:b/>
                <w:color w:val="000000"/>
              </w:rPr>
            </w:pPr>
          </w:p>
        </w:tc>
        <w:tc>
          <w:tcPr>
            <w:tcW w:w="1515" w:type="dxa"/>
          </w:tcPr>
          <w:p w14:paraId="40E428B5" w14:textId="77777777" w:rsidR="00525C77" w:rsidRDefault="00525C77" w:rsidP="00FA60E5">
            <w:pPr>
              <w:spacing w:before="120" w:after="120"/>
              <w:rPr>
                <w:rFonts w:cstheme="minorHAnsi"/>
                <w:b/>
                <w:color w:val="000000"/>
              </w:rPr>
            </w:pPr>
          </w:p>
        </w:tc>
        <w:tc>
          <w:tcPr>
            <w:tcW w:w="1413" w:type="dxa"/>
          </w:tcPr>
          <w:p w14:paraId="0BFA742F" w14:textId="77777777" w:rsidR="00525C77" w:rsidRDefault="00525C77" w:rsidP="00FA60E5">
            <w:pPr>
              <w:spacing w:before="120" w:after="120"/>
              <w:rPr>
                <w:rFonts w:cstheme="minorHAnsi"/>
                <w:b/>
                <w:color w:val="000000"/>
              </w:rPr>
            </w:pPr>
          </w:p>
        </w:tc>
        <w:tc>
          <w:tcPr>
            <w:tcW w:w="1499" w:type="dxa"/>
          </w:tcPr>
          <w:p w14:paraId="2247ED0B" w14:textId="77777777" w:rsidR="00525C77" w:rsidRDefault="00525C77" w:rsidP="00FA60E5">
            <w:pPr>
              <w:spacing w:before="120" w:after="120"/>
              <w:rPr>
                <w:rFonts w:cstheme="minorHAnsi"/>
                <w:b/>
                <w:color w:val="000000"/>
              </w:rPr>
            </w:pPr>
          </w:p>
        </w:tc>
        <w:tc>
          <w:tcPr>
            <w:tcW w:w="1559" w:type="dxa"/>
          </w:tcPr>
          <w:p w14:paraId="3C5D7ACA" w14:textId="77777777" w:rsidR="00525C77" w:rsidRDefault="00525C77" w:rsidP="00FA60E5">
            <w:pPr>
              <w:spacing w:before="120" w:after="120"/>
              <w:rPr>
                <w:rFonts w:cstheme="minorHAnsi"/>
                <w:b/>
                <w:color w:val="000000"/>
              </w:rPr>
            </w:pPr>
          </w:p>
        </w:tc>
        <w:tc>
          <w:tcPr>
            <w:tcW w:w="1560" w:type="dxa"/>
          </w:tcPr>
          <w:p w14:paraId="693C6F46" w14:textId="77777777" w:rsidR="00525C77" w:rsidRDefault="00525C77" w:rsidP="00FA60E5">
            <w:pPr>
              <w:spacing w:before="120" w:after="120"/>
              <w:rPr>
                <w:rFonts w:cstheme="minorHAnsi"/>
                <w:b/>
                <w:color w:val="000000"/>
              </w:rPr>
            </w:pPr>
          </w:p>
        </w:tc>
        <w:tc>
          <w:tcPr>
            <w:tcW w:w="708" w:type="dxa"/>
            <w:shd w:val="clear" w:color="auto" w:fill="auto"/>
          </w:tcPr>
          <w:p w14:paraId="4E85ACBE" w14:textId="77777777" w:rsidR="00525C77" w:rsidRDefault="00525C77" w:rsidP="00FA60E5">
            <w:pPr>
              <w:spacing w:before="120" w:after="120"/>
              <w:rPr>
                <w:rFonts w:cstheme="minorHAnsi"/>
                <w:b/>
                <w:color w:val="000000"/>
              </w:rPr>
            </w:pPr>
          </w:p>
        </w:tc>
        <w:tc>
          <w:tcPr>
            <w:tcW w:w="993" w:type="dxa"/>
            <w:shd w:val="clear" w:color="auto" w:fill="auto"/>
          </w:tcPr>
          <w:p w14:paraId="7940C678" w14:textId="77777777" w:rsidR="00525C77" w:rsidRDefault="00525C77" w:rsidP="00FA60E5">
            <w:pPr>
              <w:spacing w:before="120" w:after="120"/>
              <w:rPr>
                <w:rFonts w:cstheme="minorHAnsi"/>
                <w:b/>
                <w:color w:val="000000"/>
              </w:rPr>
            </w:pPr>
          </w:p>
        </w:tc>
        <w:tc>
          <w:tcPr>
            <w:tcW w:w="1417" w:type="dxa"/>
            <w:shd w:val="clear" w:color="auto" w:fill="auto"/>
          </w:tcPr>
          <w:p w14:paraId="450AD471" w14:textId="77777777" w:rsidR="00525C77" w:rsidRDefault="00525C77" w:rsidP="00FA60E5">
            <w:pPr>
              <w:spacing w:before="120" w:after="120"/>
              <w:rPr>
                <w:rFonts w:cstheme="minorHAnsi"/>
                <w:b/>
                <w:color w:val="000000"/>
              </w:rPr>
            </w:pPr>
          </w:p>
        </w:tc>
      </w:tr>
      <w:tr w:rsidR="00525C77" w14:paraId="353CEA39" w14:textId="77777777" w:rsidTr="00FA60E5">
        <w:tc>
          <w:tcPr>
            <w:tcW w:w="1824" w:type="dxa"/>
          </w:tcPr>
          <w:p w14:paraId="40D796F3" w14:textId="77777777" w:rsidR="00525C77" w:rsidRDefault="00525C77" w:rsidP="00FA60E5">
            <w:pPr>
              <w:spacing w:before="120" w:after="120"/>
              <w:rPr>
                <w:rFonts w:cstheme="minorHAnsi"/>
                <w:b/>
                <w:color w:val="000000"/>
              </w:rPr>
            </w:pPr>
          </w:p>
        </w:tc>
        <w:tc>
          <w:tcPr>
            <w:tcW w:w="1824" w:type="dxa"/>
          </w:tcPr>
          <w:p w14:paraId="29C6B694" w14:textId="77777777" w:rsidR="00525C77" w:rsidRDefault="00525C77" w:rsidP="00FA60E5">
            <w:pPr>
              <w:spacing w:before="120" w:after="120"/>
              <w:rPr>
                <w:rFonts w:cstheme="minorHAnsi"/>
                <w:b/>
                <w:color w:val="000000"/>
              </w:rPr>
            </w:pPr>
          </w:p>
        </w:tc>
        <w:tc>
          <w:tcPr>
            <w:tcW w:w="1515" w:type="dxa"/>
          </w:tcPr>
          <w:p w14:paraId="47571E7D" w14:textId="77777777" w:rsidR="00525C77" w:rsidRDefault="00525C77" w:rsidP="00FA60E5">
            <w:pPr>
              <w:spacing w:before="120" w:after="120"/>
              <w:rPr>
                <w:rFonts w:cstheme="minorHAnsi"/>
                <w:b/>
                <w:color w:val="000000"/>
              </w:rPr>
            </w:pPr>
          </w:p>
        </w:tc>
        <w:tc>
          <w:tcPr>
            <w:tcW w:w="1413" w:type="dxa"/>
          </w:tcPr>
          <w:p w14:paraId="74396943" w14:textId="77777777" w:rsidR="00525C77" w:rsidRDefault="00525C77" w:rsidP="00FA60E5">
            <w:pPr>
              <w:spacing w:before="120" w:after="120"/>
              <w:rPr>
                <w:rFonts w:cstheme="minorHAnsi"/>
                <w:b/>
                <w:color w:val="000000"/>
              </w:rPr>
            </w:pPr>
          </w:p>
        </w:tc>
        <w:tc>
          <w:tcPr>
            <w:tcW w:w="1499" w:type="dxa"/>
          </w:tcPr>
          <w:p w14:paraId="598836F5" w14:textId="77777777" w:rsidR="00525C77" w:rsidRDefault="00525C77" w:rsidP="00FA60E5">
            <w:pPr>
              <w:spacing w:before="120" w:after="120"/>
              <w:rPr>
                <w:rFonts w:cstheme="minorHAnsi"/>
                <w:b/>
                <w:color w:val="000000"/>
              </w:rPr>
            </w:pPr>
          </w:p>
        </w:tc>
        <w:tc>
          <w:tcPr>
            <w:tcW w:w="1559" w:type="dxa"/>
          </w:tcPr>
          <w:p w14:paraId="59B14C83" w14:textId="77777777" w:rsidR="00525C77" w:rsidRDefault="00525C77" w:rsidP="00FA60E5">
            <w:pPr>
              <w:spacing w:before="120" w:after="120"/>
              <w:rPr>
                <w:rFonts w:cstheme="minorHAnsi"/>
                <w:b/>
                <w:color w:val="000000"/>
              </w:rPr>
            </w:pPr>
          </w:p>
        </w:tc>
        <w:tc>
          <w:tcPr>
            <w:tcW w:w="1560" w:type="dxa"/>
          </w:tcPr>
          <w:p w14:paraId="01D132EF" w14:textId="77777777" w:rsidR="00525C77" w:rsidRDefault="00525C77" w:rsidP="00FA60E5">
            <w:pPr>
              <w:spacing w:before="120" w:after="120"/>
              <w:rPr>
                <w:rFonts w:cstheme="minorHAnsi"/>
                <w:b/>
                <w:color w:val="000000"/>
              </w:rPr>
            </w:pPr>
          </w:p>
        </w:tc>
        <w:tc>
          <w:tcPr>
            <w:tcW w:w="708" w:type="dxa"/>
            <w:shd w:val="clear" w:color="auto" w:fill="auto"/>
          </w:tcPr>
          <w:p w14:paraId="519B992B" w14:textId="77777777" w:rsidR="00525C77" w:rsidRDefault="00525C77" w:rsidP="00FA60E5">
            <w:pPr>
              <w:spacing w:before="120" w:after="120"/>
              <w:rPr>
                <w:rFonts w:cstheme="minorHAnsi"/>
                <w:b/>
                <w:color w:val="000000"/>
              </w:rPr>
            </w:pPr>
          </w:p>
        </w:tc>
        <w:tc>
          <w:tcPr>
            <w:tcW w:w="993" w:type="dxa"/>
            <w:shd w:val="clear" w:color="auto" w:fill="auto"/>
          </w:tcPr>
          <w:p w14:paraId="594FF61E" w14:textId="77777777" w:rsidR="00525C77" w:rsidRDefault="00525C77" w:rsidP="00FA60E5">
            <w:pPr>
              <w:spacing w:before="120" w:after="120"/>
              <w:rPr>
                <w:rFonts w:cstheme="minorHAnsi"/>
                <w:b/>
                <w:color w:val="000000"/>
              </w:rPr>
            </w:pPr>
          </w:p>
        </w:tc>
        <w:tc>
          <w:tcPr>
            <w:tcW w:w="1417" w:type="dxa"/>
            <w:shd w:val="clear" w:color="auto" w:fill="auto"/>
          </w:tcPr>
          <w:p w14:paraId="6BA1B22A" w14:textId="77777777" w:rsidR="00525C77" w:rsidRDefault="00525C77" w:rsidP="00FA60E5">
            <w:pPr>
              <w:spacing w:before="120" w:after="120"/>
              <w:rPr>
                <w:rFonts w:cstheme="minorHAnsi"/>
                <w:b/>
                <w:color w:val="000000"/>
              </w:rPr>
            </w:pPr>
          </w:p>
        </w:tc>
      </w:tr>
    </w:tbl>
    <w:p w14:paraId="7CF25502" w14:textId="77777777" w:rsidR="00525C77" w:rsidRPr="00617A85" w:rsidRDefault="00525C77" w:rsidP="00525C77">
      <w:pPr>
        <w:jc w:val="both"/>
        <w:rPr>
          <w:rFonts w:cstheme="minorHAnsi"/>
        </w:rPr>
      </w:pPr>
    </w:p>
    <w:p w14:paraId="77B438CA" w14:textId="77777777" w:rsidR="00525C77" w:rsidRPr="00617A85" w:rsidRDefault="00525C77" w:rsidP="00525C77">
      <w:pPr>
        <w:jc w:val="both"/>
        <w:rPr>
          <w:rFonts w:cstheme="minorHAnsi"/>
        </w:rPr>
      </w:pPr>
    </w:p>
    <w:p w14:paraId="57F3A261" w14:textId="77777777" w:rsidR="00525C77" w:rsidRDefault="00525C77" w:rsidP="00525C77">
      <w:pPr>
        <w:jc w:val="both"/>
        <w:rPr>
          <w:rFonts w:asciiTheme="majorHAnsi" w:hAnsiTheme="majorHAnsi" w:cstheme="majorHAnsi"/>
        </w:rPr>
      </w:pPr>
    </w:p>
    <w:p w14:paraId="38A94CF6" w14:textId="77777777" w:rsidR="00525C77" w:rsidRDefault="00525C77" w:rsidP="00525C77">
      <w:pPr>
        <w:spacing w:before="120" w:after="120" w:line="240" w:lineRule="auto"/>
        <w:rPr>
          <w:rFonts w:cs="Arial"/>
          <w:b/>
          <w:color w:val="000000"/>
          <w:u w:val="single"/>
        </w:rPr>
      </w:pPr>
    </w:p>
    <w:p w14:paraId="51FA5E85" w14:textId="77777777" w:rsidR="00525C77" w:rsidRPr="00962F37" w:rsidRDefault="00525C77" w:rsidP="00525C77">
      <w:pPr>
        <w:spacing w:before="120" w:after="120" w:line="240" w:lineRule="auto"/>
        <w:rPr>
          <w:rFonts w:cs="Arial"/>
          <w:b/>
          <w:color w:val="000000"/>
          <w:u w:val="single"/>
        </w:rPr>
      </w:pPr>
    </w:p>
    <w:p w14:paraId="0D08F667" w14:textId="77777777" w:rsidR="00525C77" w:rsidRDefault="00525C77" w:rsidP="00525C77">
      <w:pPr>
        <w:rPr>
          <w:rFonts w:eastAsia="Times New Roman" w:cs="Arial"/>
          <w:b/>
          <w:u w:val="single"/>
          <w:lang w:eastAsia="pl-PL"/>
        </w:rPr>
        <w:sectPr w:rsidR="00525C77" w:rsidSect="00FA60E5">
          <w:pgSz w:w="16838" w:h="11906" w:orient="landscape"/>
          <w:pgMar w:top="1417" w:right="1417" w:bottom="1417" w:left="1417" w:header="708" w:footer="708" w:gutter="0"/>
          <w:cols w:space="708"/>
          <w:docGrid w:linePitch="360"/>
        </w:sectPr>
      </w:pPr>
    </w:p>
    <w:p w14:paraId="2BE177FB" w14:textId="77777777" w:rsidR="00525C77" w:rsidRPr="00962F37" w:rsidRDefault="00525C77" w:rsidP="00525C77">
      <w:pPr>
        <w:spacing w:before="120" w:after="120" w:line="240" w:lineRule="auto"/>
        <w:rPr>
          <w:rFonts w:eastAsia="Times New Roman" w:cs="Arial"/>
          <w:b/>
          <w:u w:val="single"/>
          <w:lang w:eastAsia="pl-PL"/>
        </w:rPr>
      </w:pPr>
      <w:r>
        <w:rPr>
          <w:rFonts w:eastAsia="Times New Roman" w:cs="Arial"/>
          <w:b/>
          <w:u w:val="single"/>
          <w:lang w:eastAsia="pl-PL"/>
        </w:rPr>
        <w:lastRenderedPageBreak/>
        <w:t>Załącznik nr 2</w:t>
      </w:r>
    </w:p>
    <w:p w14:paraId="03C49242" w14:textId="77777777" w:rsidR="00525C77" w:rsidRPr="00962F37" w:rsidRDefault="00525C77" w:rsidP="00525C77">
      <w:pPr>
        <w:spacing w:before="120" w:after="120" w:line="240" w:lineRule="auto"/>
        <w:rPr>
          <w:rFonts w:eastAsia="Times New Roman" w:cs="Arial"/>
          <w:b/>
          <w:lang w:eastAsia="pl-PL"/>
        </w:rPr>
      </w:pPr>
      <w:r w:rsidRPr="00962F37">
        <w:rPr>
          <w:rFonts w:eastAsia="Times New Roman" w:cs="Arial"/>
          <w:b/>
          <w:lang w:eastAsia="pl-PL"/>
        </w:rPr>
        <w:t xml:space="preserve">Zasady współpracy przy obowiązkach bezpieczeństwa. </w:t>
      </w:r>
    </w:p>
    <w:p w14:paraId="272B98B0" w14:textId="77777777" w:rsidR="00525C77" w:rsidRPr="00962F37" w:rsidRDefault="00525C77" w:rsidP="00525C77">
      <w:pPr>
        <w:numPr>
          <w:ilvl w:val="0"/>
          <w:numId w:val="3"/>
        </w:numPr>
        <w:spacing w:before="120" w:after="120" w:line="240" w:lineRule="auto"/>
        <w:jc w:val="both"/>
        <w:rPr>
          <w:rFonts w:eastAsia="Times New Roman" w:cs="Arial"/>
          <w:b/>
          <w:lang w:eastAsia="pl-PL"/>
        </w:rPr>
      </w:pPr>
      <w:r w:rsidRPr="00962F37">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4E8D5FF1" w14:textId="77777777" w:rsidR="00525C77" w:rsidRPr="00962F37" w:rsidRDefault="00525C77" w:rsidP="00525C77">
      <w:pPr>
        <w:numPr>
          <w:ilvl w:val="0"/>
          <w:numId w:val="3"/>
        </w:numPr>
        <w:spacing w:before="120" w:after="120" w:line="240" w:lineRule="auto"/>
        <w:jc w:val="both"/>
        <w:rPr>
          <w:rFonts w:eastAsia="Times New Roman" w:cs="Arial"/>
          <w:b/>
          <w:lang w:eastAsia="pl-PL"/>
        </w:rPr>
      </w:pPr>
      <w:r>
        <w:rPr>
          <w:rFonts w:eastAsia="Times New Roman" w:cs="Arial"/>
          <w:bCs/>
          <w:lang w:eastAsia="pl-PL"/>
        </w:rPr>
        <w:t xml:space="preserve">W szczególności, przed rozpoczęciem przetwarzania Przetwarzający </w:t>
      </w:r>
      <w:r w:rsidRPr="00036E91">
        <w:rPr>
          <w:rFonts w:eastAsia="Times New Roman" w:cs="Arial"/>
          <w:bCs/>
          <w:lang w:eastAsia="pl-PL"/>
        </w:rPr>
        <w:t>zobowiązuje się</w:t>
      </w:r>
      <w:r>
        <w:rPr>
          <w:rFonts w:eastAsia="Times New Roman" w:cs="Arial"/>
          <w:bCs/>
          <w:lang w:eastAsia="pl-PL"/>
        </w:rPr>
        <w:t xml:space="preserve">, mając na uwadze charakter przetwarzania a także postanowienia Umowy Podstawowej a także </w:t>
      </w:r>
      <w:r>
        <w:t>u</w:t>
      </w:r>
      <w:r w:rsidRPr="00962F37">
        <w:t>względniając stan wiedzy technicznej, koszt wdrażania oraz charakter, zakres, kontekst i cele przetwarzania</w:t>
      </w:r>
      <w:r w:rsidRPr="00962F37">
        <w:rPr>
          <w:sz w:val="19"/>
          <w:szCs w:val="19"/>
        </w:rPr>
        <w:t xml:space="preserve"> oraz </w:t>
      </w:r>
      <w:r w:rsidRPr="00962F37">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20A68FBF" w14:textId="77777777" w:rsidR="00525C77" w:rsidRPr="00962F37" w:rsidRDefault="00525C77" w:rsidP="00525C77">
      <w:pPr>
        <w:numPr>
          <w:ilvl w:val="1"/>
          <w:numId w:val="4"/>
        </w:numPr>
        <w:spacing w:before="120" w:after="120" w:line="240" w:lineRule="auto"/>
        <w:ind w:left="1134" w:hanging="283"/>
        <w:jc w:val="both"/>
      </w:pPr>
      <w:proofErr w:type="spellStart"/>
      <w:r w:rsidRPr="00962F37">
        <w:t>pseudonimizację</w:t>
      </w:r>
      <w:proofErr w:type="spellEnd"/>
      <w:r w:rsidRPr="00962F37">
        <w:t xml:space="preserve"> i szyfrowanie danych osobowych; </w:t>
      </w:r>
    </w:p>
    <w:p w14:paraId="30E55B25" w14:textId="77777777" w:rsidR="00525C77" w:rsidRPr="00962F37" w:rsidRDefault="00525C77" w:rsidP="00525C77">
      <w:pPr>
        <w:numPr>
          <w:ilvl w:val="1"/>
          <w:numId w:val="4"/>
        </w:numPr>
        <w:spacing w:before="120" w:after="120" w:line="240" w:lineRule="auto"/>
        <w:ind w:left="1134" w:hanging="283"/>
        <w:jc w:val="both"/>
      </w:pPr>
      <w:r w:rsidRPr="00962F37">
        <w:t xml:space="preserve">zdolność do ciągłego zapewnienia poufności, integralności, dostępności i odporności systemów i usług przetwarzania; </w:t>
      </w:r>
    </w:p>
    <w:p w14:paraId="69E65C3A" w14:textId="77777777" w:rsidR="00525C77" w:rsidRPr="00962F37" w:rsidRDefault="00525C77" w:rsidP="00525C77">
      <w:pPr>
        <w:numPr>
          <w:ilvl w:val="1"/>
          <w:numId w:val="4"/>
        </w:numPr>
        <w:spacing w:before="120" w:after="120" w:line="240" w:lineRule="auto"/>
        <w:ind w:left="1134" w:hanging="283"/>
        <w:jc w:val="both"/>
      </w:pPr>
      <w:r w:rsidRPr="00962F37">
        <w:t xml:space="preserve">zdolność do szybkiego przywrócenia dostępności danych osobowych i dostępu do nich w razie incydentu fizycznego lub technicznego; </w:t>
      </w:r>
    </w:p>
    <w:p w14:paraId="456D0957" w14:textId="77777777" w:rsidR="00525C77" w:rsidRPr="00962F37" w:rsidRDefault="00525C77" w:rsidP="00525C77">
      <w:pPr>
        <w:numPr>
          <w:ilvl w:val="1"/>
          <w:numId w:val="4"/>
        </w:numPr>
        <w:spacing w:before="120" w:after="120" w:line="240" w:lineRule="auto"/>
        <w:ind w:left="1134" w:hanging="283"/>
        <w:jc w:val="both"/>
      </w:pPr>
      <w:r w:rsidRPr="00962F37">
        <w:t xml:space="preserve">regularne testowanie, mierzenie i ocenianie skuteczności środków technicznych i organizacyjnych mających zapewnić bezpieczeństwo przetwarzania. </w:t>
      </w:r>
    </w:p>
    <w:p w14:paraId="030C3A82" w14:textId="77777777" w:rsidR="00525C77" w:rsidRPr="00962F37" w:rsidRDefault="00525C77" w:rsidP="00525C77">
      <w:pPr>
        <w:numPr>
          <w:ilvl w:val="0"/>
          <w:numId w:val="3"/>
        </w:numPr>
        <w:spacing w:before="120" w:after="120" w:line="240" w:lineRule="auto"/>
        <w:jc w:val="both"/>
        <w:rPr>
          <w:rFonts w:eastAsia="Times New Roman" w:cs="Arial"/>
          <w:b/>
          <w:lang w:eastAsia="pl-PL"/>
        </w:rPr>
      </w:pPr>
      <w:r w:rsidRPr="00962F37">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072D2FEC" w14:textId="77777777" w:rsidR="00525C77" w:rsidRDefault="00525C77" w:rsidP="00525C77">
      <w:pPr>
        <w:numPr>
          <w:ilvl w:val="0"/>
          <w:numId w:val="3"/>
        </w:numPr>
        <w:spacing w:before="120" w:after="120" w:line="240" w:lineRule="auto"/>
        <w:jc w:val="both"/>
      </w:pPr>
      <w:r w:rsidRPr="00962F37">
        <w:t>Uwzględniając charakter przetwarzania oraz dostępne mu informacje, pomaga administratorowi wywiązać się z obowiązków określonych w art. 32–36 tj. bezpieczeństwa danych osobowych.</w:t>
      </w:r>
    </w:p>
    <w:p w14:paraId="6B942808" w14:textId="77777777" w:rsidR="00525C77" w:rsidRPr="00C82A82" w:rsidRDefault="00525C77" w:rsidP="00525C77">
      <w:pPr>
        <w:numPr>
          <w:ilvl w:val="0"/>
          <w:numId w:val="3"/>
        </w:numPr>
        <w:spacing w:before="120" w:after="120" w:line="240" w:lineRule="auto"/>
        <w:jc w:val="both"/>
      </w:pPr>
      <w:r>
        <w:t xml:space="preserve">Przetwarzający </w:t>
      </w:r>
      <w:r w:rsidRPr="00C82A82">
        <w:t xml:space="preserve">przestrzega wytycznych </w:t>
      </w:r>
      <w:r>
        <w:t>Powierzającego</w:t>
      </w:r>
      <w:r w:rsidRPr="00C82A82">
        <w:t xml:space="preserve"> w zakresie sposobu zabezpieczenia procesów przetwarzania danych osobowych.</w:t>
      </w:r>
    </w:p>
    <w:p w14:paraId="2DD0ADB0" w14:textId="77777777" w:rsidR="00525C77" w:rsidRDefault="00525C77" w:rsidP="00525C77">
      <w:pPr>
        <w:spacing w:before="120" w:after="120" w:line="240" w:lineRule="auto"/>
        <w:ind w:left="720"/>
        <w:contextualSpacing/>
        <w:jc w:val="both"/>
      </w:pPr>
    </w:p>
    <w:p w14:paraId="39A40E22" w14:textId="77777777" w:rsidR="00525C77" w:rsidRDefault="00525C77" w:rsidP="00525C77"/>
    <w:p w14:paraId="65BEF5FB" w14:textId="77777777" w:rsidR="00525C77" w:rsidRDefault="00525C77" w:rsidP="00525C77"/>
    <w:p w14:paraId="69EF90E6" w14:textId="77777777" w:rsidR="00525C77" w:rsidRDefault="00525C77" w:rsidP="00525C77"/>
    <w:p w14:paraId="7C418B48" w14:textId="77777777" w:rsidR="00525C77" w:rsidRDefault="00525C77" w:rsidP="00525C77"/>
    <w:p w14:paraId="79894708" w14:textId="77777777" w:rsidR="00525C77" w:rsidRDefault="00525C77" w:rsidP="00525C77"/>
    <w:p w14:paraId="2277041B" w14:textId="77777777" w:rsidR="00525C77" w:rsidRDefault="00525C77" w:rsidP="00525C77"/>
    <w:p w14:paraId="4AE53F92" w14:textId="77777777" w:rsidR="00525C77" w:rsidRDefault="00525C77" w:rsidP="00525C77"/>
    <w:bookmarkEnd w:id="75"/>
    <w:p w14:paraId="637240CC" w14:textId="77777777" w:rsidR="00525C77" w:rsidRDefault="00525C77" w:rsidP="00525C77"/>
    <w:p w14:paraId="1758771A" w14:textId="4C5963FD" w:rsidR="00525C77" w:rsidRDefault="00525C77">
      <w:pPr>
        <w:rPr>
          <w:rFonts w:asciiTheme="majorHAnsi" w:hAnsiTheme="majorHAnsi"/>
          <w:b/>
          <w:i/>
        </w:rPr>
      </w:pPr>
      <w:r>
        <w:rPr>
          <w:rFonts w:asciiTheme="majorHAnsi" w:hAnsiTheme="majorHAnsi"/>
          <w:b/>
          <w:i/>
        </w:rPr>
        <w:br w:type="page"/>
      </w:r>
    </w:p>
    <w:p w14:paraId="132EB14C" w14:textId="0A8A637C" w:rsidR="004F0034" w:rsidRDefault="004F0034" w:rsidP="00C93DC4">
      <w:pPr>
        <w:rPr>
          <w:rFonts w:asciiTheme="majorHAnsi" w:hAnsiTheme="majorHAnsi"/>
          <w:b/>
          <w:i/>
        </w:rPr>
      </w:pPr>
      <w:r>
        <w:rPr>
          <w:rFonts w:asciiTheme="majorHAnsi" w:hAnsiTheme="majorHAnsi"/>
          <w:b/>
          <w:i/>
        </w:rPr>
        <w:lastRenderedPageBreak/>
        <w:t xml:space="preserve">Załącznik </w:t>
      </w:r>
      <w:r w:rsidR="008F5CC4">
        <w:rPr>
          <w:rFonts w:asciiTheme="majorHAnsi" w:hAnsiTheme="majorHAnsi"/>
          <w:b/>
          <w:i/>
        </w:rPr>
        <w:t xml:space="preserve">nr </w:t>
      </w:r>
      <w:r w:rsidR="004236CC">
        <w:rPr>
          <w:rFonts w:asciiTheme="majorHAnsi" w:hAnsiTheme="majorHAnsi"/>
          <w:b/>
          <w:i/>
        </w:rPr>
        <w:t xml:space="preserve">10 </w:t>
      </w:r>
      <w:r>
        <w:rPr>
          <w:rFonts w:asciiTheme="majorHAnsi" w:hAnsiTheme="majorHAnsi"/>
          <w:b/>
          <w:i/>
        </w:rPr>
        <w:t>– Klauzula sankcyjna</w:t>
      </w:r>
    </w:p>
    <w:p w14:paraId="01546F54" w14:textId="77777777" w:rsidR="00684A41" w:rsidRPr="00C93DC4" w:rsidRDefault="00684A41" w:rsidP="00C93DC4">
      <w:pPr>
        <w:jc w:val="center"/>
        <w:rPr>
          <w:rFonts w:asciiTheme="majorHAnsi" w:hAnsiTheme="majorHAnsi"/>
          <w:b/>
          <w:bCs/>
        </w:rPr>
      </w:pPr>
      <w:r>
        <w:rPr>
          <w:rFonts w:asciiTheme="majorHAnsi" w:hAnsiTheme="majorHAnsi"/>
          <w:b/>
        </w:rPr>
        <w:t>KLAUZULA SANKCYJNA</w:t>
      </w:r>
    </w:p>
    <w:tbl>
      <w:tblPr>
        <w:tblStyle w:val="Tabela-Siatka1"/>
        <w:tblW w:w="0" w:type="auto"/>
        <w:tblLayout w:type="fixed"/>
        <w:tblLook w:val="04A0" w:firstRow="1" w:lastRow="0" w:firstColumn="1" w:lastColumn="0" w:noHBand="0" w:noVBand="1"/>
      </w:tblPr>
      <w:tblGrid>
        <w:gridCol w:w="2490"/>
        <w:gridCol w:w="6270"/>
      </w:tblGrid>
      <w:tr w:rsidR="00684A41" w:rsidRPr="00C675C1" w14:paraId="669D5C57" w14:textId="77777777" w:rsidTr="00A90119">
        <w:trPr>
          <w:trHeight w:val="255"/>
        </w:trPr>
        <w:tc>
          <w:tcPr>
            <w:tcW w:w="2490" w:type="dxa"/>
            <w:shd w:val="clear" w:color="auto" w:fill="FFFFFF" w:themeFill="background1"/>
            <w:hideMark/>
          </w:tcPr>
          <w:p w14:paraId="1F3F9E44" w14:textId="77777777" w:rsidR="00684A41" w:rsidRPr="00A90119" w:rsidRDefault="00684A41" w:rsidP="00A90119">
            <w:pPr>
              <w:tabs>
                <w:tab w:val="right" w:pos="8932"/>
              </w:tabs>
              <w:rPr>
                <w:rFonts w:asciiTheme="minorHAnsi" w:eastAsiaTheme="majorEastAsia" w:hAnsiTheme="minorHAnsi" w:cstheme="minorHAnsi"/>
                <w:b/>
                <w:szCs w:val="22"/>
                <w:lang w:eastAsia="en-US"/>
              </w:rPr>
            </w:pPr>
            <w:r w:rsidRPr="00A90119">
              <w:rPr>
                <w:rFonts w:asciiTheme="minorHAnsi" w:eastAsiaTheme="majorEastAsia" w:hAnsiTheme="minorHAnsi" w:cstheme="minorHAnsi"/>
                <w:b/>
                <w:sz w:val="22"/>
                <w:szCs w:val="22"/>
              </w:rPr>
              <w:t>Podmiot Objęty Sankcjami</w:t>
            </w:r>
          </w:p>
        </w:tc>
        <w:tc>
          <w:tcPr>
            <w:tcW w:w="6270" w:type="dxa"/>
            <w:shd w:val="clear" w:color="auto" w:fill="FFFFFF" w:themeFill="background1"/>
            <w:hideMark/>
          </w:tcPr>
          <w:p w14:paraId="66A76BBF" w14:textId="77777777" w:rsidR="00684A41" w:rsidRPr="00A90119" w:rsidRDefault="00684A41" w:rsidP="00A90119">
            <w:pPr>
              <w:tabs>
                <w:tab w:val="left" w:pos="426"/>
              </w:tabs>
              <w:suppressAutoHyphens/>
              <w:autoSpaceDN w:val="0"/>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oznacza podmiot należący do którejkolwiek z poniższych kategorii:</w:t>
            </w:r>
          </w:p>
          <w:p w14:paraId="3FDD69F2"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podmiot, o którym mowa w art. 5k ust. 1 Rozporządzenia 833/2014, tj.:</w:t>
            </w:r>
          </w:p>
          <w:p w14:paraId="2C364C1F" w14:textId="77777777" w:rsidR="00684A41" w:rsidRPr="00A90119" w:rsidRDefault="00684A41" w:rsidP="00A90119">
            <w:pPr>
              <w:numPr>
                <w:ilvl w:val="3"/>
                <w:numId w:val="14"/>
              </w:numPr>
              <w:tabs>
                <w:tab w:val="left" w:pos="426"/>
              </w:tabs>
              <w:suppressAutoHyphens/>
              <w:autoSpaceDN w:val="0"/>
              <w:ind w:left="1701"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obywatel rosyjski, osoba fizyczna, osoba prawna, podmiot lub organ z siedzibą w Rosji,</w:t>
            </w:r>
          </w:p>
          <w:p w14:paraId="3A13079F" w14:textId="77777777" w:rsidR="00684A41" w:rsidRPr="00A90119" w:rsidRDefault="00684A41" w:rsidP="00A90119">
            <w:pPr>
              <w:numPr>
                <w:ilvl w:val="3"/>
                <w:numId w:val="14"/>
              </w:numPr>
              <w:tabs>
                <w:tab w:val="left" w:pos="426"/>
              </w:tabs>
              <w:suppressAutoHyphens/>
              <w:autoSpaceDN w:val="0"/>
              <w:ind w:left="1701"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osoba prawna, podmiot lub organ, do której/którego prawa własności bezpośrednio lub pośrednio w ponad 50 % należą do podmiotu lub podmiotów, o którym/których mowa w </w:t>
            </w:r>
            <w:proofErr w:type="spellStart"/>
            <w:r w:rsidRPr="00A90119">
              <w:rPr>
                <w:rFonts w:asciiTheme="minorHAnsi" w:eastAsiaTheme="majorEastAsia" w:hAnsiTheme="minorHAnsi" w:cstheme="minorHAnsi"/>
                <w:bCs/>
                <w:sz w:val="22"/>
                <w:szCs w:val="22"/>
              </w:rPr>
              <w:t>ppkt</w:t>
            </w:r>
            <w:proofErr w:type="spellEnd"/>
            <w:r w:rsidRPr="00A90119">
              <w:rPr>
                <w:rFonts w:asciiTheme="minorHAnsi" w:eastAsiaTheme="majorEastAsia" w:hAnsiTheme="minorHAnsi" w:cstheme="minorHAnsi"/>
                <w:bCs/>
                <w:sz w:val="22"/>
                <w:szCs w:val="22"/>
              </w:rPr>
              <w:t xml:space="preserve"> (i) powyżej,</w:t>
            </w:r>
          </w:p>
          <w:p w14:paraId="071827BF" w14:textId="77777777" w:rsidR="00684A41" w:rsidRPr="00A90119" w:rsidRDefault="00684A41" w:rsidP="00A90119">
            <w:pPr>
              <w:numPr>
                <w:ilvl w:val="3"/>
                <w:numId w:val="14"/>
              </w:numPr>
              <w:tabs>
                <w:tab w:val="left" w:pos="426"/>
              </w:tabs>
              <w:suppressAutoHyphens/>
              <w:autoSpaceDN w:val="0"/>
              <w:ind w:left="1701"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 xml:space="preserve">osoba fizyczna lub prawna, podmiot lub organ działająca/y w imieniu lub pod kierunkiem podmiotu lub podmiotów, o którym/których mowa w </w:t>
            </w:r>
            <w:proofErr w:type="spellStart"/>
            <w:r w:rsidRPr="00A90119">
              <w:rPr>
                <w:rFonts w:asciiTheme="minorHAnsi" w:eastAsiaTheme="majorEastAsia" w:hAnsiTheme="minorHAnsi" w:cstheme="minorHAnsi"/>
                <w:bCs/>
                <w:sz w:val="22"/>
                <w:szCs w:val="22"/>
              </w:rPr>
              <w:t>ppkt</w:t>
            </w:r>
            <w:proofErr w:type="spellEnd"/>
            <w:r w:rsidRPr="00A90119">
              <w:rPr>
                <w:rFonts w:asciiTheme="minorHAnsi" w:eastAsiaTheme="majorEastAsia" w:hAnsiTheme="minorHAnsi" w:cstheme="minorHAnsi"/>
                <w:bCs/>
                <w:sz w:val="22"/>
                <w:szCs w:val="22"/>
              </w:rPr>
              <w:t xml:space="preserve"> (i) lub (ii) powyżej;</w:t>
            </w:r>
          </w:p>
          <w:p w14:paraId="44B97AB7"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podmiot wymieniony w którymkolwiek z wykazów określonych w Rozporządzeniu 765/2006;</w:t>
            </w:r>
          </w:p>
          <w:p w14:paraId="1AA59E64"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podmiot wymieniony w którymkolwiek z wykazów określonych w Rozporządzeniu 269/2014;</w:t>
            </w:r>
          </w:p>
          <w:p w14:paraId="5EBA28FC"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26C33067"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podmiot, którego beneficjentem rzeczywistym w rozumieniu ustawy z dnia 1 marca 2018 r. o przeciwdziałaniu praniu pieniędzy oraz finansowaniu terroryzmu (</w:t>
            </w:r>
            <w:proofErr w:type="spellStart"/>
            <w:r w:rsidRPr="00A90119">
              <w:rPr>
                <w:rFonts w:asciiTheme="minorHAnsi" w:eastAsiaTheme="majorEastAsia" w:hAnsiTheme="minorHAnsi" w:cstheme="minorHAnsi"/>
                <w:bCs/>
                <w:sz w:val="22"/>
                <w:szCs w:val="22"/>
              </w:rPr>
              <w:t>t.j</w:t>
            </w:r>
            <w:proofErr w:type="spellEnd"/>
            <w:r w:rsidRPr="00A90119">
              <w:rPr>
                <w:rFonts w:asciiTheme="minorHAnsi" w:eastAsiaTheme="majorEastAsia" w:hAnsiTheme="minorHAnsi" w:cstheme="minorHAnsi"/>
                <w:bCs/>
                <w:sz w:val="22"/>
                <w:szCs w:val="22"/>
              </w:rPr>
              <w:t xml:space="preserve">. Dz. U. z 2022 r. poz. 593 z </w:t>
            </w:r>
            <w:proofErr w:type="spellStart"/>
            <w:r w:rsidRPr="00A90119">
              <w:rPr>
                <w:rFonts w:asciiTheme="minorHAnsi" w:eastAsiaTheme="majorEastAsia" w:hAnsiTheme="minorHAnsi" w:cstheme="minorHAnsi"/>
                <w:bCs/>
                <w:sz w:val="22"/>
                <w:szCs w:val="22"/>
              </w:rPr>
              <w:t>późn</w:t>
            </w:r>
            <w:proofErr w:type="spellEnd"/>
            <w:r w:rsidRPr="00A90119">
              <w:rPr>
                <w:rFonts w:asciiTheme="minorHAnsi" w:eastAsiaTheme="majorEastAsia" w:hAnsiTheme="minorHAnsi" w:cstheme="minorHAnsi"/>
                <w:bCs/>
                <w:sz w:val="22"/>
                <w:szCs w:val="22"/>
              </w:rPr>
              <w:t>. zm.) jest, lub po 23 lutego 2022 r. był, podmiot, o którym mowa w lit. a, b, c lub d powyżej;</w:t>
            </w:r>
          </w:p>
          <w:p w14:paraId="2924A5A1"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podmiot, którego jednostką dominującą w rozumieniu art. 3 ust. 1 pkt 37 ustawy z dnia 29 września 1994 r. o rachunkowości (</w:t>
            </w:r>
            <w:proofErr w:type="spellStart"/>
            <w:r w:rsidRPr="00A90119">
              <w:rPr>
                <w:rFonts w:asciiTheme="minorHAnsi" w:eastAsiaTheme="majorEastAsia" w:hAnsiTheme="minorHAnsi" w:cstheme="minorHAnsi"/>
                <w:bCs/>
                <w:sz w:val="22"/>
                <w:szCs w:val="22"/>
              </w:rPr>
              <w:t>t.j</w:t>
            </w:r>
            <w:proofErr w:type="spellEnd"/>
            <w:r w:rsidRPr="00A90119">
              <w:rPr>
                <w:rFonts w:asciiTheme="minorHAnsi" w:eastAsiaTheme="majorEastAsia" w:hAnsiTheme="minorHAnsi" w:cstheme="minorHAnsi"/>
                <w:bCs/>
                <w:sz w:val="22"/>
                <w:szCs w:val="22"/>
              </w:rPr>
              <w:t xml:space="preserve">. Dz. U. z 2021 r. poz. 217 z </w:t>
            </w:r>
            <w:proofErr w:type="spellStart"/>
            <w:r w:rsidRPr="00A90119">
              <w:rPr>
                <w:rFonts w:asciiTheme="minorHAnsi" w:eastAsiaTheme="majorEastAsia" w:hAnsiTheme="minorHAnsi" w:cstheme="minorHAnsi"/>
                <w:bCs/>
                <w:sz w:val="22"/>
                <w:szCs w:val="22"/>
              </w:rPr>
              <w:t>późn</w:t>
            </w:r>
            <w:proofErr w:type="spellEnd"/>
            <w:r w:rsidRPr="00A90119">
              <w:rPr>
                <w:rFonts w:asciiTheme="minorHAnsi" w:eastAsiaTheme="majorEastAsia" w:hAnsiTheme="minorHAnsi" w:cstheme="minorHAnsi"/>
                <w:bCs/>
                <w:sz w:val="22"/>
                <w:szCs w:val="22"/>
              </w:rPr>
              <w:t>. zm.), jest lub po 23 lutego 2022 r. był, podmiot, o którym mowa w lit. a, b, c lub d powyżej;</w:t>
            </w:r>
          </w:p>
          <w:p w14:paraId="7DF2CC87" w14:textId="77777777" w:rsidR="00684A41" w:rsidRPr="00A90119" w:rsidRDefault="00684A41" w:rsidP="00A90119">
            <w:pPr>
              <w:numPr>
                <w:ilvl w:val="2"/>
                <w:numId w:val="14"/>
              </w:numPr>
              <w:tabs>
                <w:tab w:val="left" w:pos="426"/>
              </w:tabs>
              <w:suppressAutoHyphens/>
              <w:autoSpaceDN w:val="0"/>
              <w:ind w:left="1276" w:hanging="425"/>
              <w:jc w:val="both"/>
              <w:textAlignment w:val="baseline"/>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684A41" w:rsidRPr="00C675C1" w14:paraId="6A48676C" w14:textId="77777777" w:rsidTr="00A90119">
        <w:trPr>
          <w:trHeight w:val="300"/>
        </w:trPr>
        <w:tc>
          <w:tcPr>
            <w:tcW w:w="2490" w:type="dxa"/>
            <w:shd w:val="clear" w:color="auto" w:fill="FFFFFF" w:themeFill="background1"/>
            <w:hideMark/>
          </w:tcPr>
          <w:p w14:paraId="3DEC54D7" w14:textId="77777777" w:rsidR="00684A41" w:rsidRPr="00A90119" w:rsidRDefault="00684A41" w:rsidP="00A90119">
            <w:pPr>
              <w:tabs>
                <w:tab w:val="right" w:pos="8932"/>
              </w:tabs>
              <w:jc w:val="both"/>
              <w:rPr>
                <w:rFonts w:asciiTheme="minorHAnsi" w:eastAsiaTheme="majorEastAsia" w:hAnsiTheme="minorHAnsi" w:cstheme="minorHAnsi"/>
                <w:b/>
                <w:szCs w:val="22"/>
                <w:lang w:eastAsia="en-US"/>
              </w:rPr>
            </w:pPr>
            <w:r w:rsidRPr="00A90119">
              <w:rPr>
                <w:rFonts w:asciiTheme="minorHAnsi" w:eastAsiaTheme="majorEastAsia" w:hAnsiTheme="minorHAnsi" w:cstheme="minorHAnsi"/>
                <w:b/>
                <w:sz w:val="22"/>
                <w:szCs w:val="22"/>
              </w:rPr>
              <w:t>Rozporządzenie 269/2014</w:t>
            </w:r>
          </w:p>
        </w:tc>
        <w:tc>
          <w:tcPr>
            <w:tcW w:w="6270" w:type="dxa"/>
            <w:shd w:val="clear" w:color="auto" w:fill="FFFFFF" w:themeFill="background1"/>
          </w:tcPr>
          <w:p w14:paraId="2E7F90C7"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A90119">
              <w:rPr>
                <w:rFonts w:asciiTheme="minorHAnsi" w:eastAsiaTheme="majorEastAsia" w:hAnsiTheme="minorHAnsi" w:cstheme="minorHAnsi"/>
                <w:bCs/>
                <w:sz w:val="22"/>
                <w:szCs w:val="22"/>
              </w:rPr>
              <w:t>późn</w:t>
            </w:r>
            <w:proofErr w:type="spellEnd"/>
            <w:r w:rsidRPr="00A90119">
              <w:rPr>
                <w:rFonts w:asciiTheme="minorHAnsi" w:eastAsiaTheme="majorEastAsia" w:hAnsiTheme="minorHAnsi" w:cstheme="minorHAnsi"/>
                <w:bCs/>
                <w:sz w:val="22"/>
                <w:szCs w:val="22"/>
              </w:rPr>
              <w:t>. zm.);</w:t>
            </w:r>
          </w:p>
          <w:p w14:paraId="6EE1DF82"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p>
        </w:tc>
      </w:tr>
      <w:tr w:rsidR="00684A41" w:rsidRPr="00C675C1" w14:paraId="724541F6" w14:textId="77777777" w:rsidTr="00A90119">
        <w:trPr>
          <w:trHeight w:val="300"/>
        </w:trPr>
        <w:tc>
          <w:tcPr>
            <w:tcW w:w="2490" w:type="dxa"/>
            <w:shd w:val="clear" w:color="auto" w:fill="FFFFFF" w:themeFill="background1"/>
            <w:hideMark/>
          </w:tcPr>
          <w:p w14:paraId="76B49B55" w14:textId="77777777" w:rsidR="00684A41" w:rsidRPr="00A90119" w:rsidRDefault="00684A41" w:rsidP="00A90119">
            <w:pPr>
              <w:tabs>
                <w:tab w:val="right" w:pos="8932"/>
              </w:tabs>
              <w:jc w:val="both"/>
              <w:rPr>
                <w:rFonts w:asciiTheme="minorHAnsi" w:eastAsiaTheme="majorEastAsia" w:hAnsiTheme="minorHAnsi" w:cstheme="minorHAnsi"/>
                <w:b/>
                <w:szCs w:val="22"/>
                <w:lang w:eastAsia="en-US"/>
              </w:rPr>
            </w:pPr>
            <w:r w:rsidRPr="00A90119">
              <w:rPr>
                <w:rFonts w:asciiTheme="minorHAnsi" w:eastAsiaTheme="majorEastAsia" w:hAnsiTheme="minorHAnsi" w:cstheme="minorHAnsi"/>
                <w:b/>
                <w:sz w:val="22"/>
                <w:szCs w:val="22"/>
              </w:rPr>
              <w:t>Rozporządzenie 765/2006</w:t>
            </w:r>
          </w:p>
        </w:tc>
        <w:tc>
          <w:tcPr>
            <w:tcW w:w="6270" w:type="dxa"/>
            <w:shd w:val="clear" w:color="auto" w:fill="FFFFFF" w:themeFill="background1"/>
            <w:hideMark/>
          </w:tcPr>
          <w:p w14:paraId="09B80AD0"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 xml:space="preserve">Rozporządzenie Rady (WE) nr 765/2006 z dnia 18 maja 2006 r. dotyczące środków ograniczających w związku z sytuacją na Białorusi </w:t>
            </w:r>
            <w:r w:rsidRPr="00A90119">
              <w:rPr>
                <w:rFonts w:asciiTheme="minorHAnsi" w:eastAsiaTheme="majorEastAsia" w:hAnsiTheme="minorHAnsi" w:cstheme="minorHAnsi"/>
                <w:bCs/>
                <w:sz w:val="22"/>
                <w:szCs w:val="22"/>
              </w:rPr>
              <w:lastRenderedPageBreak/>
              <w:t xml:space="preserve">i udziałem Białorusi w agresji Rosji wobec Ukrainy (Dz. U. UE. L. z 2006 r. Nr 134, str. 1 z </w:t>
            </w:r>
            <w:proofErr w:type="spellStart"/>
            <w:r w:rsidRPr="00A90119">
              <w:rPr>
                <w:rFonts w:asciiTheme="minorHAnsi" w:eastAsiaTheme="majorEastAsia" w:hAnsiTheme="minorHAnsi" w:cstheme="minorHAnsi"/>
                <w:bCs/>
                <w:sz w:val="22"/>
                <w:szCs w:val="22"/>
              </w:rPr>
              <w:t>późn</w:t>
            </w:r>
            <w:proofErr w:type="spellEnd"/>
            <w:r w:rsidRPr="00A90119">
              <w:rPr>
                <w:rFonts w:asciiTheme="minorHAnsi" w:eastAsiaTheme="majorEastAsia" w:hAnsiTheme="minorHAnsi" w:cstheme="minorHAnsi"/>
                <w:bCs/>
                <w:sz w:val="22"/>
                <w:szCs w:val="22"/>
              </w:rPr>
              <w:t>. zm.);</w:t>
            </w:r>
          </w:p>
          <w:p w14:paraId="748375A5"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p>
        </w:tc>
      </w:tr>
      <w:tr w:rsidR="00684A41" w:rsidRPr="00C675C1" w14:paraId="04D113C9" w14:textId="77777777" w:rsidTr="00A90119">
        <w:trPr>
          <w:trHeight w:val="480"/>
        </w:trPr>
        <w:tc>
          <w:tcPr>
            <w:tcW w:w="2490" w:type="dxa"/>
            <w:shd w:val="clear" w:color="auto" w:fill="FFFFFF" w:themeFill="background1"/>
            <w:hideMark/>
          </w:tcPr>
          <w:p w14:paraId="6600607E" w14:textId="77777777" w:rsidR="00684A41" w:rsidRPr="00A90119" w:rsidRDefault="00684A41" w:rsidP="00A90119">
            <w:pPr>
              <w:tabs>
                <w:tab w:val="right" w:pos="8932"/>
              </w:tabs>
              <w:jc w:val="both"/>
              <w:rPr>
                <w:rFonts w:asciiTheme="minorHAnsi" w:eastAsiaTheme="majorEastAsia" w:hAnsiTheme="minorHAnsi" w:cstheme="minorHAnsi"/>
                <w:b/>
                <w:szCs w:val="22"/>
                <w:lang w:eastAsia="en-US"/>
              </w:rPr>
            </w:pPr>
            <w:r w:rsidRPr="00A90119">
              <w:rPr>
                <w:rFonts w:asciiTheme="minorHAnsi" w:eastAsiaTheme="majorEastAsia" w:hAnsiTheme="minorHAnsi" w:cstheme="minorHAnsi"/>
                <w:b/>
                <w:sz w:val="22"/>
                <w:szCs w:val="22"/>
              </w:rPr>
              <w:lastRenderedPageBreak/>
              <w:t>Rozporządzenie 833/2014</w:t>
            </w:r>
          </w:p>
        </w:tc>
        <w:tc>
          <w:tcPr>
            <w:tcW w:w="6270" w:type="dxa"/>
            <w:shd w:val="clear" w:color="auto" w:fill="FFFFFF" w:themeFill="background1"/>
            <w:hideMark/>
          </w:tcPr>
          <w:p w14:paraId="3782B1CB"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A90119">
              <w:rPr>
                <w:rFonts w:asciiTheme="minorHAnsi" w:eastAsiaTheme="majorEastAsia" w:hAnsiTheme="minorHAnsi" w:cstheme="minorHAnsi"/>
                <w:bCs/>
                <w:sz w:val="22"/>
                <w:szCs w:val="22"/>
              </w:rPr>
              <w:t>późn</w:t>
            </w:r>
            <w:proofErr w:type="spellEnd"/>
            <w:r w:rsidRPr="00A90119">
              <w:rPr>
                <w:rFonts w:asciiTheme="minorHAnsi" w:eastAsiaTheme="majorEastAsia" w:hAnsiTheme="minorHAnsi" w:cstheme="minorHAnsi"/>
                <w:bCs/>
                <w:sz w:val="22"/>
                <w:szCs w:val="22"/>
              </w:rPr>
              <w:t xml:space="preserve">. zm.); </w:t>
            </w:r>
          </w:p>
          <w:p w14:paraId="2BEB816E"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p>
        </w:tc>
      </w:tr>
      <w:tr w:rsidR="00684A41" w:rsidRPr="00C675C1" w14:paraId="0380ADAA" w14:textId="77777777" w:rsidTr="00A90119">
        <w:trPr>
          <w:trHeight w:val="255"/>
        </w:trPr>
        <w:tc>
          <w:tcPr>
            <w:tcW w:w="2490" w:type="dxa"/>
            <w:shd w:val="clear" w:color="auto" w:fill="FFFFFF" w:themeFill="background1"/>
            <w:hideMark/>
          </w:tcPr>
          <w:p w14:paraId="63F0A9AF" w14:textId="77777777" w:rsidR="00684A41" w:rsidRPr="00A90119" w:rsidRDefault="00684A41" w:rsidP="00A90119">
            <w:pPr>
              <w:tabs>
                <w:tab w:val="right" w:pos="8932"/>
              </w:tabs>
              <w:jc w:val="both"/>
              <w:rPr>
                <w:rFonts w:asciiTheme="minorHAnsi" w:eastAsiaTheme="majorEastAsia" w:hAnsiTheme="minorHAnsi" w:cstheme="minorHAnsi"/>
                <w:b/>
                <w:szCs w:val="22"/>
                <w:lang w:eastAsia="en-US"/>
              </w:rPr>
            </w:pPr>
            <w:r w:rsidRPr="00A90119">
              <w:rPr>
                <w:rFonts w:asciiTheme="minorHAnsi" w:eastAsiaTheme="majorEastAsia" w:hAnsiTheme="minorHAnsi" w:cstheme="minorHAnsi"/>
                <w:b/>
                <w:sz w:val="22"/>
                <w:szCs w:val="22"/>
              </w:rPr>
              <w:t xml:space="preserve">Ustawa </w:t>
            </w:r>
            <w:r w:rsidRPr="00A90119">
              <w:rPr>
                <w:rFonts w:asciiTheme="minorHAnsi" w:eastAsiaTheme="majorEastAsia" w:hAnsiTheme="minorHAnsi" w:cstheme="minorHAnsi"/>
                <w:b/>
                <w:sz w:val="22"/>
                <w:szCs w:val="22"/>
              </w:rPr>
              <w:br/>
              <w:t>o przeciwdziałaniu</w:t>
            </w:r>
          </w:p>
        </w:tc>
        <w:tc>
          <w:tcPr>
            <w:tcW w:w="6270" w:type="dxa"/>
            <w:shd w:val="clear" w:color="auto" w:fill="FFFFFF" w:themeFill="background1"/>
            <w:hideMark/>
          </w:tcPr>
          <w:p w14:paraId="22AA8A19" w14:textId="77777777" w:rsidR="00684A41" w:rsidRPr="00A90119" w:rsidRDefault="00684A41" w:rsidP="00A90119">
            <w:pPr>
              <w:tabs>
                <w:tab w:val="right" w:pos="8932"/>
              </w:tabs>
              <w:jc w:val="both"/>
              <w:rPr>
                <w:rFonts w:asciiTheme="minorHAnsi" w:eastAsiaTheme="majorEastAsia" w:hAnsiTheme="minorHAnsi" w:cstheme="minorHAnsi"/>
                <w:bCs/>
                <w:szCs w:val="22"/>
                <w:lang w:eastAsia="en-US"/>
              </w:rPr>
            </w:pPr>
            <w:r w:rsidRPr="00A90119">
              <w:rPr>
                <w:rFonts w:asciiTheme="minorHAnsi" w:eastAsiaTheme="majorEastAsia" w:hAnsiTheme="minorHAnsi" w:cstheme="minorHAnsi"/>
                <w:bCs/>
                <w:sz w:val="22"/>
                <w:szCs w:val="22"/>
              </w:rPr>
              <w:t xml:space="preserve">ustawa z dnia z dnia 13 kwietnia 2022 r. o szczególnych rozwiązaniach w zakresie przeciwdziałania wspieraniu agresji na Ukrainę oraz służących ochronie bezpieczeństwa narodowego (Dz. U. poz. 835 z </w:t>
            </w:r>
            <w:proofErr w:type="spellStart"/>
            <w:r w:rsidRPr="00A90119">
              <w:rPr>
                <w:rFonts w:asciiTheme="minorHAnsi" w:eastAsiaTheme="majorEastAsia" w:hAnsiTheme="minorHAnsi" w:cstheme="minorHAnsi"/>
                <w:bCs/>
                <w:sz w:val="22"/>
                <w:szCs w:val="22"/>
              </w:rPr>
              <w:t>późn</w:t>
            </w:r>
            <w:proofErr w:type="spellEnd"/>
            <w:r w:rsidRPr="00A90119">
              <w:rPr>
                <w:rFonts w:asciiTheme="minorHAnsi" w:eastAsiaTheme="majorEastAsia" w:hAnsiTheme="minorHAnsi" w:cstheme="minorHAnsi"/>
                <w:bCs/>
                <w:sz w:val="22"/>
                <w:szCs w:val="22"/>
              </w:rPr>
              <w:t>. zm.);</w:t>
            </w:r>
          </w:p>
        </w:tc>
      </w:tr>
    </w:tbl>
    <w:p w14:paraId="7A92F84B" w14:textId="77777777" w:rsidR="00684A41" w:rsidRPr="00593D66" w:rsidRDefault="00684A41" w:rsidP="00684A41">
      <w:pPr>
        <w:jc w:val="center"/>
        <w:rPr>
          <w:rFonts w:ascii="Arial Narrow" w:eastAsiaTheme="majorEastAsia" w:hAnsi="Arial Narrow" w:cstheme="majorBidi"/>
          <w:bCs/>
          <w:sz w:val="24"/>
          <w:szCs w:val="26"/>
        </w:rPr>
      </w:pPr>
    </w:p>
    <w:p w14:paraId="734C5585" w14:textId="0FF6FE1E"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bookmarkStart w:id="76" w:name="_Hlk52458150"/>
      <w:r w:rsidRPr="00A90119">
        <w:rPr>
          <w:rFonts w:eastAsiaTheme="majorEastAsia" w:cstheme="minorHAnsi"/>
          <w:bCs/>
          <w:sz w:val="20"/>
        </w:rPr>
        <w:t xml:space="preserve">Celem postanowień niniejszego </w:t>
      </w:r>
      <w:r w:rsidR="004236CC">
        <w:rPr>
          <w:rFonts w:eastAsiaTheme="majorEastAsia" w:cstheme="minorHAnsi"/>
          <w:bCs/>
          <w:sz w:val="20"/>
        </w:rPr>
        <w:t>klauzuli</w:t>
      </w:r>
      <w:r w:rsidR="004236CC" w:rsidRPr="00A90119">
        <w:rPr>
          <w:rFonts w:eastAsiaTheme="majorEastAsia" w:cstheme="minorHAnsi"/>
          <w:bCs/>
          <w:sz w:val="20"/>
        </w:rPr>
        <w:t xml:space="preserve"> </w:t>
      </w:r>
      <w:r w:rsidRPr="00A90119">
        <w:rPr>
          <w:rFonts w:eastAsiaTheme="majorEastAsia" w:cstheme="minorHAnsi"/>
          <w:bCs/>
          <w:sz w:val="20"/>
        </w:rPr>
        <w:t xml:space="preserve">jest niedopuszczenie, aby w realizacji </w:t>
      </w:r>
      <w:r w:rsidR="004236CC">
        <w:rPr>
          <w:rFonts w:eastAsiaTheme="majorEastAsia" w:cstheme="minorHAnsi"/>
          <w:bCs/>
          <w:sz w:val="20"/>
        </w:rPr>
        <w:t>U</w:t>
      </w:r>
      <w:r w:rsidRPr="00A90119">
        <w:rPr>
          <w:rFonts w:eastAsiaTheme="majorEastAsia" w:cstheme="minorHAnsi"/>
          <w:bCs/>
          <w:sz w:val="20"/>
        </w:rPr>
        <w:t>mowy brały udział Podmioty Objęte Sankcjami.</w:t>
      </w:r>
    </w:p>
    <w:p w14:paraId="5279CE52" w14:textId="117F814B"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 xml:space="preserve">Wykonawca niniejszym oświadcza, że na dzień zawarcia </w:t>
      </w:r>
      <w:r w:rsidR="004236CC">
        <w:rPr>
          <w:rFonts w:eastAsiaTheme="majorEastAsia" w:cstheme="minorHAnsi"/>
          <w:bCs/>
          <w:sz w:val="20"/>
        </w:rPr>
        <w:t>U</w:t>
      </w:r>
      <w:r w:rsidRPr="00A90119">
        <w:rPr>
          <w:rFonts w:eastAsiaTheme="majorEastAsia" w:cstheme="minorHAnsi"/>
          <w:bCs/>
          <w:sz w:val="20"/>
        </w:rPr>
        <w:t>mowy nie jest Podmiotem Objętym Sankcjami.</w:t>
      </w:r>
    </w:p>
    <w:p w14:paraId="25ECF522" w14:textId="638FDD28"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 xml:space="preserve">Wykonawca zapewnia i gwarantuje, że w całym okresie realizacji </w:t>
      </w:r>
      <w:r w:rsidR="004236CC">
        <w:rPr>
          <w:rFonts w:eastAsiaTheme="majorEastAsia" w:cstheme="minorHAnsi"/>
          <w:bCs/>
          <w:sz w:val="20"/>
        </w:rPr>
        <w:t>U</w:t>
      </w:r>
      <w:r w:rsidRPr="00A90119">
        <w:rPr>
          <w:rFonts w:eastAsiaTheme="majorEastAsia" w:cstheme="minorHAnsi"/>
          <w:bCs/>
          <w:sz w:val="20"/>
        </w:rPr>
        <w:t>mowy nie będzie Podmiotem Objętym Sankcjami.</w:t>
      </w:r>
    </w:p>
    <w:p w14:paraId="0E84EEEC" w14:textId="77777777"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Systemy oraz zagwarantować przestrzeganie tych sankcji przez Wykonawcę i jego podwykonawców.</w:t>
      </w:r>
    </w:p>
    <w:bookmarkEnd w:id="76"/>
    <w:p w14:paraId="1CCE97D9" w14:textId="37A3CAD9"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Wykonawca zapewnia i gwarantuje, że zawiadomi PGE Systemy, w sposób określony w ust. 6, o każdej zmianie stanu rzeczy co do którego Wykonawca złożył oświadczenie, o którym mowa w ust. 3 lub ust. 4, a w szczególności, że zawiadomi PGE Systemy, jeżeli on lub jego podwykonawca stanie się Podmiotem Objętym Sankcjami lub innymi sankcjami jakie mogą zostać w przyszłości wprowadzone przez właściwe organy z powodu konfliktu zbrojnego w Ukrainie.</w:t>
      </w:r>
    </w:p>
    <w:p w14:paraId="3CA41794" w14:textId="77777777"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E2967FF" w14:textId="21A9AACC"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 xml:space="preserve">PGE Systemy może odstąpić od </w:t>
      </w:r>
      <w:r w:rsidR="004236CC">
        <w:rPr>
          <w:rFonts w:eastAsiaTheme="majorEastAsia" w:cstheme="minorHAnsi"/>
          <w:bCs/>
          <w:sz w:val="20"/>
        </w:rPr>
        <w:t>U</w:t>
      </w:r>
      <w:r w:rsidRPr="00A90119">
        <w:rPr>
          <w:rFonts w:eastAsiaTheme="majorEastAsia" w:cstheme="minorHAnsi"/>
          <w:bCs/>
          <w:sz w:val="20"/>
        </w:rPr>
        <w:t>mowy w każdym z następujących przypadków, tj. gdy:</w:t>
      </w:r>
    </w:p>
    <w:p w14:paraId="15879CAC" w14:textId="050A0C4F" w:rsidR="00684A41" w:rsidRPr="00A90119" w:rsidRDefault="00684A41" w:rsidP="00A91E04">
      <w:pPr>
        <w:numPr>
          <w:ilvl w:val="1"/>
          <w:numId w:val="13"/>
        </w:numPr>
        <w:tabs>
          <w:tab w:val="left" w:pos="426"/>
        </w:tabs>
        <w:suppressAutoHyphens/>
        <w:autoSpaceDN w:val="0"/>
        <w:spacing w:before="120" w:after="120"/>
        <w:ind w:left="851" w:hanging="425"/>
        <w:jc w:val="both"/>
        <w:textAlignment w:val="baseline"/>
        <w:rPr>
          <w:rFonts w:eastAsiaTheme="majorEastAsia" w:cstheme="minorHAnsi"/>
          <w:bCs/>
          <w:sz w:val="20"/>
        </w:rPr>
      </w:pPr>
      <w:r w:rsidRPr="00A90119">
        <w:rPr>
          <w:rFonts w:eastAsiaTheme="majorEastAsia" w:cstheme="minorHAnsi"/>
          <w:bCs/>
          <w:sz w:val="20"/>
        </w:rPr>
        <w:t>oświadczenia Wykonawcy zawarte w ust. 2, 3 lub 4 lub oświadczenia jego podwykonawcy, okażą się nieprawdziwe,</w:t>
      </w:r>
    </w:p>
    <w:p w14:paraId="0E922FDB" w14:textId="6D86EF04" w:rsidR="00684A41" w:rsidRPr="00A90119" w:rsidRDefault="00684A41" w:rsidP="00A91E04">
      <w:pPr>
        <w:numPr>
          <w:ilvl w:val="1"/>
          <w:numId w:val="13"/>
        </w:numPr>
        <w:tabs>
          <w:tab w:val="left" w:pos="426"/>
        </w:tabs>
        <w:suppressAutoHyphens/>
        <w:autoSpaceDN w:val="0"/>
        <w:spacing w:before="120" w:after="120"/>
        <w:ind w:left="851" w:hanging="425"/>
        <w:jc w:val="both"/>
        <w:textAlignment w:val="baseline"/>
        <w:rPr>
          <w:rFonts w:eastAsiaTheme="majorEastAsia" w:cstheme="minorHAnsi"/>
          <w:bCs/>
          <w:sz w:val="20"/>
        </w:rPr>
      </w:pPr>
      <w:r w:rsidRPr="00A90119">
        <w:rPr>
          <w:rFonts w:eastAsiaTheme="majorEastAsia" w:cstheme="minorHAnsi"/>
          <w:bCs/>
          <w:sz w:val="20"/>
        </w:rPr>
        <w:t>Wykonawca naruszy zobowiązanie wynikające z ust. 4, lub</w:t>
      </w:r>
    </w:p>
    <w:p w14:paraId="19428EF8" w14:textId="6C8C4EC2" w:rsidR="00684A41" w:rsidRPr="00A90119" w:rsidRDefault="00684A41" w:rsidP="00A91E04">
      <w:pPr>
        <w:numPr>
          <w:ilvl w:val="1"/>
          <w:numId w:val="13"/>
        </w:numPr>
        <w:tabs>
          <w:tab w:val="left" w:pos="426"/>
        </w:tabs>
        <w:suppressAutoHyphens/>
        <w:autoSpaceDN w:val="0"/>
        <w:spacing w:before="120" w:after="120"/>
        <w:ind w:left="851" w:hanging="425"/>
        <w:jc w:val="both"/>
        <w:textAlignment w:val="baseline"/>
        <w:rPr>
          <w:rFonts w:eastAsiaTheme="majorEastAsia" w:cstheme="minorHAnsi"/>
          <w:bCs/>
          <w:sz w:val="20"/>
        </w:rPr>
      </w:pPr>
      <w:r w:rsidRPr="00A90119">
        <w:rPr>
          <w:rFonts w:eastAsiaTheme="majorEastAsia" w:cstheme="minorHAnsi"/>
          <w:bCs/>
          <w:sz w:val="20"/>
        </w:rPr>
        <w:t>Wykonawca nie złoży PGE Systemy oświadczenia, o którym mowa w ust. 5 i to pomimo ponownego wezwania Wykonawcy do złożenia takiego oświadczenia i wyznaczenia na to dodatkowego terminu nie krótszego niż 3 (trzy) dni robocze.</w:t>
      </w:r>
    </w:p>
    <w:p w14:paraId="29739297" w14:textId="35E6DA7B" w:rsidR="00684A41" w:rsidRPr="00A90119" w:rsidRDefault="00684A41" w:rsidP="00684A41">
      <w:pPr>
        <w:tabs>
          <w:tab w:val="left" w:pos="426"/>
        </w:tabs>
        <w:suppressAutoHyphens/>
        <w:autoSpaceDN w:val="0"/>
        <w:spacing w:before="120" w:after="120"/>
        <w:ind w:left="426"/>
        <w:jc w:val="both"/>
        <w:textAlignment w:val="baseline"/>
        <w:rPr>
          <w:rFonts w:eastAsiaTheme="majorEastAsia" w:cstheme="minorHAnsi"/>
          <w:bCs/>
          <w:sz w:val="20"/>
        </w:rPr>
      </w:pPr>
      <w:r w:rsidRPr="00A90119">
        <w:rPr>
          <w:rFonts w:eastAsiaTheme="majorEastAsia" w:cstheme="minorHAnsi"/>
          <w:bCs/>
          <w:sz w:val="20"/>
        </w:rPr>
        <w:lastRenderedPageBreak/>
        <w:t xml:space="preserve">PGE Systemy może złożyć oświadczenie o odstąpieniu od </w:t>
      </w:r>
      <w:r w:rsidR="004236CC">
        <w:rPr>
          <w:rFonts w:eastAsiaTheme="majorEastAsia" w:cstheme="minorHAnsi"/>
          <w:bCs/>
          <w:sz w:val="20"/>
        </w:rPr>
        <w:t>U</w:t>
      </w:r>
      <w:r w:rsidRPr="00A90119">
        <w:rPr>
          <w:rFonts w:eastAsiaTheme="majorEastAsia" w:cstheme="minorHAnsi"/>
          <w:bCs/>
          <w:sz w:val="20"/>
        </w:rPr>
        <w:t xml:space="preserve">mowy na tej podstawie w terminie 3 miesięcy od powzięcia wiadomości o okoliczności stanowiącej podstawę odstąpienia, nie później jednak niż do dnia zakończenia obowiązywania </w:t>
      </w:r>
      <w:r w:rsidR="004236CC">
        <w:rPr>
          <w:rFonts w:eastAsiaTheme="majorEastAsia" w:cstheme="minorHAnsi"/>
          <w:bCs/>
          <w:sz w:val="20"/>
        </w:rPr>
        <w:t>U</w:t>
      </w:r>
      <w:r w:rsidRPr="00A90119">
        <w:rPr>
          <w:rFonts w:eastAsiaTheme="majorEastAsia" w:cstheme="minorHAnsi"/>
          <w:bCs/>
          <w:sz w:val="20"/>
        </w:rPr>
        <w:t xml:space="preserve">mowy. </w:t>
      </w:r>
    </w:p>
    <w:p w14:paraId="51CB842B" w14:textId="62665E43"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 xml:space="preserve">Odstępując od </w:t>
      </w:r>
      <w:r w:rsidR="004236CC">
        <w:rPr>
          <w:rFonts w:eastAsiaTheme="majorEastAsia" w:cstheme="minorHAnsi"/>
          <w:bCs/>
          <w:sz w:val="20"/>
        </w:rPr>
        <w:t>U</w:t>
      </w:r>
      <w:r w:rsidRPr="00A90119">
        <w:rPr>
          <w:rFonts w:eastAsiaTheme="majorEastAsia" w:cstheme="minorHAnsi"/>
          <w:bCs/>
          <w:sz w:val="20"/>
        </w:rPr>
        <w:t xml:space="preserve">mowy na podstawie ust. 7 niniejszego paragrafu PGE Systemy może wybrać, czy odstępuje od </w:t>
      </w:r>
      <w:r w:rsidR="004236CC">
        <w:rPr>
          <w:rFonts w:eastAsiaTheme="majorEastAsia" w:cstheme="minorHAnsi"/>
          <w:bCs/>
          <w:sz w:val="20"/>
        </w:rPr>
        <w:t>U</w:t>
      </w:r>
      <w:r w:rsidRPr="00A90119">
        <w:rPr>
          <w:rFonts w:eastAsiaTheme="majorEastAsia" w:cstheme="minorHAnsi"/>
          <w:bCs/>
          <w:sz w:val="20"/>
        </w:rPr>
        <w:t xml:space="preserve">mowy ze skutkiem ex </w:t>
      </w:r>
      <w:proofErr w:type="spellStart"/>
      <w:r w:rsidRPr="00A90119">
        <w:rPr>
          <w:rFonts w:eastAsiaTheme="majorEastAsia" w:cstheme="minorHAnsi"/>
          <w:bCs/>
          <w:sz w:val="20"/>
        </w:rPr>
        <w:t>tunc</w:t>
      </w:r>
      <w:proofErr w:type="spellEnd"/>
      <w:r w:rsidRPr="00A90119">
        <w:rPr>
          <w:rFonts w:eastAsiaTheme="majorEastAsia" w:cstheme="minorHAnsi"/>
          <w:bCs/>
          <w:sz w:val="20"/>
        </w:rPr>
        <w:t xml:space="preserve"> czy ex nunc oraz czy w przypadku odstąpienia ze skutkiem ex nunc, czy odstępuje w zakresie całej części niewykonanej </w:t>
      </w:r>
      <w:r w:rsidR="004236CC">
        <w:rPr>
          <w:rFonts w:eastAsiaTheme="majorEastAsia" w:cstheme="minorHAnsi"/>
          <w:bCs/>
          <w:sz w:val="20"/>
        </w:rPr>
        <w:t>U</w:t>
      </w:r>
      <w:r w:rsidRPr="00A90119">
        <w:rPr>
          <w:rFonts w:eastAsiaTheme="majorEastAsia" w:cstheme="minorHAnsi"/>
          <w:bCs/>
          <w:sz w:val="20"/>
        </w:rPr>
        <w:t xml:space="preserve">mowy, czy tylko w określonym zakresie części niewykonanej </w:t>
      </w:r>
      <w:r w:rsidR="004236CC">
        <w:rPr>
          <w:rFonts w:eastAsiaTheme="majorEastAsia" w:cstheme="minorHAnsi"/>
          <w:bCs/>
          <w:sz w:val="20"/>
        </w:rPr>
        <w:t>U</w:t>
      </w:r>
      <w:r w:rsidRPr="00A90119">
        <w:rPr>
          <w:rFonts w:eastAsiaTheme="majorEastAsia" w:cstheme="minorHAnsi"/>
          <w:bCs/>
          <w:sz w:val="20"/>
        </w:rPr>
        <w:t>mowy. PGE Systemy oznaczy swój wybór w tym zakresie w treści oświadczenia, o którym mowa w ust. 7 powyżej.</w:t>
      </w:r>
    </w:p>
    <w:p w14:paraId="079A533F" w14:textId="0C3B232C"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 xml:space="preserve">Złożenie przez PGE Systemy oświadczenia o odstąpieniu od </w:t>
      </w:r>
      <w:r w:rsidR="004236CC">
        <w:rPr>
          <w:rFonts w:eastAsiaTheme="majorEastAsia" w:cstheme="minorHAnsi"/>
          <w:bCs/>
          <w:sz w:val="20"/>
        </w:rPr>
        <w:t>U</w:t>
      </w:r>
      <w:r w:rsidRPr="00A90119">
        <w:rPr>
          <w:rFonts w:eastAsiaTheme="majorEastAsia" w:cstheme="minorHAnsi"/>
          <w:bCs/>
          <w:sz w:val="20"/>
        </w:rPr>
        <w:t>mowy, na podstawie postanowień niniejszego paragrafu, stanowi odstąpienie z przyczyn leżących po stronie Wykonawcy</w:t>
      </w:r>
    </w:p>
    <w:p w14:paraId="46784166" w14:textId="02400F12" w:rsidR="00684A41" w:rsidRPr="00A90119" w:rsidRDefault="00684A41" w:rsidP="00A91E04">
      <w:pPr>
        <w:numPr>
          <w:ilvl w:val="0"/>
          <w:numId w:val="13"/>
        </w:numPr>
        <w:tabs>
          <w:tab w:val="left" w:pos="426"/>
        </w:tabs>
        <w:suppressAutoHyphens/>
        <w:autoSpaceDN w:val="0"/>
        <w:spacing w:before="120" w:after="120"/>
        <w:ind w:left="426" w:hanging="426"/>
        <w:jc w:val="both"/>
        <w:textAlignment w:val="baseline"/>
        <w:rPr>
          <w:rFonts w:eastAsiaTheme="majorEastAsia" w:cstheme="minorHAnsi"/>
          <w:bCs/>
          <w:sz w:val="20"/>
        </w:rPr>
      </w:pPr>
      <w:r w:rsidRPr="00A90119">
        <w:rPr>
          <w:rFonts w:eastAsiaTheme="majorEastAsia" w:cstheme="minorHAnsi"/>
          <w:bCs/>
          <w:sz w:val="20"/>
        </w:rPr>
        <w:t xml:space="preserve">W przypadku odstąpienia od </w:t>
      </w:r>
      <w:r w:rsidR="004236CC">
        <w:rPr>
          <w:rFonts w:eastAsiaTheme="majorEastAsia" w:cstheme="minorHAnsi"/>
          <w:bCs/>
          <w:sz w:val="20"/>
        </w:rPr>
        <w:t>U</w:t>
      </w:r>
      <w:r w:rsidRPr="00A90119">
        <w:rPr>
          <w:rFonts w:eastAsiaTheme="majorEastAsia" w:cstheme="minorHAnsi"/>
          <w:bCs/>
          <w:sz w:val="20"/>
        </w:rPr>
        <w:t xml:space="preserve">mowy na podstawie postanowień niniejszego paragrafu zastosowanie znajdują postanowienia </w:t>
      </w:r>
      <w:r w:rsidR="004236CC">
        <w:rPr>
          <w:rFonts w:eastAsiaTheme="majorEastAsia" w:cstheme="minorHAnsi"/>
          <w:bCs/>
          <w:sz w:val="20"/>
        </w:rPr>
        <w:t>U</w:t>
      </w:r>
      <w:r w:rsidRPr="00A90119">
        <w:rPr>
          <w:rFonts w:eastAsiaTheme="majorEastAsia" w:cstheme="minorHAnsi"/>
          <w:bCs/>
          <w:sz w:val="20"/>
        </w:rPr>
        <w:t xml:space="preserve">mowy dotyczące skutków odstąpienia od umowy i postępowania po odstąpieniu od </w:t>
      </w:r>
      <w:r w:rsidR="004236CC">
        <w:rPr>
          <w:rFonts w:eastAsiaTheme="majorEastAsia" w:cstheme="minorHAnsi"/>
          <w:bCs/>
          <w:sz w:val="20"/>
        </w:rPr>
        <w:t>U</w:t>
      </w:r>
      <w:r w:rsidRPr="00A90119">
        <w:rPr>
          <w:rFonts w:eastAsiaTheme="majorEastAsia" w:cstheme="minorHAnsi"/>
          <w:bCs/>
          <w:sz w:val="20"/>
        </w:rPr>
        <w:t>mowy.</w:t>
      </w:r>
    </w:p>
    <w:p w14:paraId="0ED5903B" w14:textId="2C794FC1" w:rsidR="004F0034" w:rsidRPr="004F0034" w:rsidRDefault="00684A41" w:rsidP="00A90119">
      <w:pPr>
        <w:numPr>
          <w:ilvl w:val="0"/>
          <w:numId w:val="13"/>
        </w:numPr>
        <w:tabs>
          <w:tab w:val="left" w:pos="426"/>
        </w:tabs>
        <w:suppressAutoHyphens/>
        <w:autoSpaceDN w:val="0"/>
        <w:spacing w:before="120" w:after="120"/>
        <w:ind w:left="426" w:hanging="426"/>
        <w:jc w:val="both"/>
        <w:textAlignment w:val="baseline"/>
      </w:pPr>
      <w:r w:rsidRPr="00A90119">
        <w:rPr>
          <w:rFonts w:eastAsiaTheme="majorEastAsia" w:cstheme="minorHAnsi"/>
          <w:bCs/>
          <w:sz w:val="20"/>
        </w:rPr>
        <w:t xml:space="preserve">W celu uniknięcia wątpliwości strony potwierdzają, że naruszenie zobowiązań, o których mowa w ust. 3 - 6 ma charakter odpowiedzialności gwarancyjnej, Wykonawca odpowiada względem PGE Systemy za zachowania własne oraz podwykonawców, a odstąpienie od </w:t>
      </w:r>
      <w:r w:rsidR="004236CC">
        <w:rPr>
          <w:rFonts w:eastAsiaTheme="majorEastAsia" w:cstheme="minorHAnsi"/>
          <w:bCs/>
          <w:sz w:val="20"/>
        </w:rPr>
        <w:t>U</w:t>
      </w:r>
      <w:r w:rsidRPr="00A90119">
        <w:rPr>
          <w:rFonts w:eastAsiaTheme="majorEastAsia" w:cstheme="minorHAnsi"/>
          <w:bCs/>
          <w:sz w:val="20"/>
        </w:rPr>
        <w:t xml:space="preserve">mowy na podstawie niniejszego </w:t>
      </w:r>
      <w:r w:rsidR="004236CC">
        <w:rPr>
          <w:rFonts w:eastAsiaTheme="majorEastAsia" w:cstheme="minorHAnsi"/>
          <w:bCs/>
          <w:sz w:val="20"/>
        </w:rPr>
        <w:t xml:space="preserve">klauzuli </w:t>
      </w:r>
      <w:r w:rsidRPr="00A90119">
        <w:rPr>
          <w:rFonts w:eastAsiaTheme="majorEastAsia" w:cstheme="minorHAnsi"/>
          <w:bCs/>
          <w:sz w:val="20"/>
        </w:rPr>
        <w:t xml:space="preserve">nie wyłącza prawa do dochodzenia od Wykonawcy zapłaty kar umownych, jak również nie ma wpływu na zobowiązania Wykonawcy wynikające z rękojmi za wady i gwarancji jakości, a także nie ma wpływu na dalsze obowiązywanie tej części zapisów </w:t>
      </w:r>
      <w:r w:rsidR="004236CC">
        <w:rPr>
          <w:rFonts w:eastAsiaTheme="majorEastAsia" w:cstheme="minorHAnsi"/>
          <w:bCs/>
          <w:sz w:val="20"/>
        </w:rPr>
        <w:t>U</w:t>
      </w:r>
      <w:r w:rsidRPr="00A90119">
        <w:rPr>
          <w:rFonts w:eastAsiaTheme="majorEastAsia" w:cstheme="minorHAnsi"/>
          <w:bCs/>
          <w:sz w:val="20"/>
        </w:rPr>
        <w:t xml:space="preserve">mowy, które z uwagi na swój cel obowiązują dłużej niż sama </w:t>
      </w:r>
      <w:r w:rsidR="004236CC">
        <w:rPr>
          <w:rFonts w:eastAsiaTheme="majorEastAsia" w:cstheme="minorHAnsi"/>
          <w:bCs/>
          <w:sz w:val="20"/>
        </w:rPr>
        <w:t>U</w:t>
      </w:r>
      <w:r w:rsidRPr="00A90119">
        <w:rPr>
          <w:rFonts w:eastAsiaTheme="majorEastAsia" w:cstheme="minorHAnsi"/>
          <w:bCs/>
          <w:sz w:val="20"/>
        </w:rPr>
        <w:t>mowa (w szczególności dotyczy przestrzegania klauzuli poufności, poufności danych osobowych, nabytych majątkowych praw autorskich, uprawnień licencyjnych)</w:t>
      </w:r>
      <w:r w:rsidRPr="00593D66">
        <w:rPr>
          <w:rFonts w:ascii="Arial Narrow" w:eastAsiaTheme="majorEastAsia" w:hAnsi="Arial Narrow" w:cstheme="majorBidi"/>
          <w:bCs/>
          <w:sz w:val="24"/>
          <w:szCs w:val="26"/>
        </w:rPr>
        <w:t>.</w:t>
      </w:r>
    </w:p>
    <w:sectPr w:rsidR="004F0034" w:rsidRPr="004F0034">
      <w:headerReference w:type="even" r:id="rId21"/>
      <w:headerReference w:type="default" r:id="rId22"/>
      <w:footerReference w:type="default" r:id="rId23"/>
      <w:head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FC466" w14:textId="77777777" w:rsidR="001F423E" w:rsidRDefault="001F423E" w:rsidP="00705AE6">
      <w:pPr>
        <w:spacing w:after="0" w:line="240" w:lineRule="auto"/>
      </w:pPr>
      <w:r>
        <w:separator/>
      </w:r>
    </w:p>
  </w:endnote>
  <w:endnote w:type="continuationSeparator" w:id="0">
    <w:p w14:paraId="32A2419A" w14:textId="77777777" w:rsidR="001F423E" w:rsidRDefault="001F423E" w:rsidP="00705AE6">
      <w:pPr>
        <w:spacing w:after="0" w:line="240" w:lineRule="auto"/>
      </w:pPr>
      <w:r>
        <w:continuationSeparator/>
      </w:r>
    </w:p>
  </w:endnote>
  <w:endnote w:type="continuationNotice" w:id="1">
    <w:p w14:paraId="54B58C8C" w14:textId="77777777" w:rsidR="001F423E" w:rsidRDefault="001F42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TTE17CAC48t00">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1264568941"/>
      <w:docPartObj>
        <w:docPartGallery w:val="Page Numbers (Bottom of Page)"/>
        <w:docPartUnique/>
      </w:docPartObj>
    </w:sdtPr>
    <w:sdtEndPr/>
    <w:sdtContent>
      <w:sdt>
        <w:sdtPr>
          <w:rPr>
            <w:rFonts w:ascii="Arial Narrow" w:hAnsi="Arial Narrow"/>
          </w:rPr>
          <w:id w:val="696594493"/>
          <w:docPartObj>
            <w:docPartGallery w:val="Page Numbers (Top of Page)"/>
            <w:docPartUnique/>
          </w:docPartObj>
        </w:sdtPr>
        <w:sdtEndPr/>
        <w:sdtContent>
          <w:p w14:paraId="043BB214" w14:textId="7F56C9BC" w:rsidR="003861F2" w:rsidRPr="00705AE6" w:rsidRDefault="003861F2">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741283">
              <w:rPr>
                <w:rFonts w:ascii="Arial Narrow" w:hAnsi="Arial Narrow"/>
                <w:b/>
                <w:bCs/>
                <w:noProof/>
                <w:sz w:val="20"/>
                <w:szCs w:val="20"/>
              </w:rPr>
              <w:t>30</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741283">
              <w:rPr>
                <w:rFonts w:ascii="Arial Narrow" w:hAnsi="Arial Narrow"/>
                <w:b/>
                <w:bCs/>
                <w:noProof/>
                <w:sz w:val="20"/>
                <w:szCs w:val="20"/>
              </w:rPr>
              <w:t>61</w:t>
            </w:r>
            <w:r w:rsidRPr="00705AE6">
              <w:rPr>
                <w:rFonts w:ascii="Arial Narrow" w:hAnsi="Arial Narrow"/>
                <w:b/>
                <w:bCs/>
                <w:sz w:val="20"/>
                <w:szCs w:val="20"/>
              </w:rPr>
              <w:fldChar w:fldCharType="end"/>
            </w:r>
          </w:p>
        </w:sdtContent>
      </w:sdt>
    </w:sdtContent>
  </w:sdt>
  <w:p w14:paraId="012B4F69" w14:textId="77777777" w:rsidR="003861F2" w:rsidRDefault="003861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46749" w14:textId="77777777" w:rsidR="003861F2" w:rsidRDefault="003861F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931002232"/>
      <w:docPartObj>
        <w:docPartGallery w:val="Page Numbers (Bottom of Page)"/>
        <w:docPartUnique/>
      </w:docPartObj>
    </w:sdtPr>
    <w:sdtEndPr/>
    <w:sdtContent>
      <w:sdt>
        <w:sdtPr>
          <w:rPr>
            <w:rFonts w:ascii="Arial Narrow" w:hAnsi="Arial Narrow"/>
          </w:rPr>
          <w:id w:val="343667481"/>
          <w:docPartObj>
            <w:docPartGallery w:val="Page Numbers (Top of Page)"/>
            <w:docPartUnique/>
          </w:docPartObj>
        </w:sdtPr>
        <w:sdtEndPr/>
        <w:sdtContent>
          <w:p w14:paraId="0B37CC77" w14:textId="0B46C0B5" w:rsidR="003861F2" w:rsidRPr="00705AE6" w:rsidRDefault="003861F2">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741283">
              <w:rPr>
                <w:rFonts w:ascii="Arial Narrow" w:hAnsi="Arial Narrow"/>
                <w:b/>
                <w:bCs/>
                <w:noProof/>
                <w:sz w:val="20"/>
                <w:szCs w:val="20"/>
              </w:rPr>
              <w:t>49</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741283">
              <w:rPr>
                <w:rFonts w:ascii="Arial Narrow" w:hAnsi="Arial Narrow"/>
                <w:b/>
                <w:bCs/>
                <w:noProof/>
                <w:sz w:val="20"/>
                <w:szCs w:val="20"/>
              </w:rPr>
              <w:t>61</w:t>
            </w:r>
            <w:r w:rsidRPr="00705AE6">
              <w:rPr>
                <w:rFonts w:ascii="Arial Narrow" w:hAnsi="Arial Narrow"/>
                <w:b/>
                <w:bCs/>
                <w:sz w:val="20"/>
                <w:szCs w:val="20"/>
              </w:rPr>
              <w:fldChar w:fldCharType="end"/>
            </w:r>
          </w:p>
        </w:sdtContent>
      </w:sdt>
    </w:sdtContent>
  </w:sdt>
  <w:p w14:paraId="76ABAAFF" w14:textId="77777777" w:rsidR="003861F2" w:rsidRDefault="003861F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1840" w14:textId="77777777" w:rsidR="003861F2" w:rsidRDefault="003861F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p w14:paraId="742CD4A0" w14:textId="074EC887" w:rsidR="003861F2" w:rsidRPr="00705AE6" w:rsidRDefault="003861F2">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741283">
              <w:rPr>
                <w:rFonts w:ascii="Arial Narrow" w:hAnsi="Arial Narrow"/>
                <w:b/>
                <w:bCs/>
                <w:noProof/>
                <w:sz w:val="20"/>
                <w:szCs w:val="20"/>
              </w:rPr>
              <w:t>58</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741283">
              <w:rPr>
                <w:rFonts w:ascii="Arial Narrow" w:hAnsi="Arial Narrow"/>
                <w:b/>
                <w:bCs/>
                <w:noProof/>
                <w:sz w:val="20"/>
                <w:szCs w:val="20"/>
              </w:rPr>
              <w:t>61</w:t>
            </w:r>
            <w:r w:rsidRPr="00705AE6">
              <w:rPr>
                <w:rFonts w:ascii="Arial Narrow" w:hAnsi="Arial Narrow"/>
                <w:b/>
                <w:bCs/>
                <w:sz w:val="20"/>
                <w:szCs w:val="20"/>
              </w:rPr>
              <w:fldChar w:fldCharType="end"/>
            </w:r>
          </w:p>
        </w:sdtContent>
      </w:sdt>
    </w:sdtContent>
  </w:sdt>
  <w:p w14:paraId="76E5E526" w14:textId="77777777" w:rsidR="003861F2" w:rsidRDefault="003861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80AE2" w14:textId="77777777" w:rsidR="001F423E" w:rsidRDefault="001F423E" w:rsidP="00705AE6">
      <w:pPr>
        <w:spacing w:after="0" w:line="240" w:lineRule="auto"/>
      </w:pPr>
      <w:r>
        <w:separator/>
      </w:r>
    </w:p>
  </w:footnote>
  <w:footnote w:type="continuationSeparator" w:id="0">
    <w:p w14:paraId="5D8994FA" w14:textId="77777777" w:rsidR="001F423E" w:rsidRDefault="001F423E" w:rsidP="00705AE6">
      <w:pPr>
        <w:spacing w:after="0" w:line="240" w:lineRule="auto"/>
      </w:pPr>
      <w:r>
        <w:continuationSeparator/>
      </w:r>
    </w:p>
  </w:footnote>
  <w:footnote w:type="continuationNotice" w:id="1">
    <w:p w14:paraId="666228DD" w14:textId="77777777" w:rsidR="001F423E" w:rsidRDefault="001F423E">
      <w:pPr>
        <w:spacing w:after="0" w:line="240" w:lineRule="auto"/>
      </w:pPr>
    </w:p>
  </w:footnote>
  <w:footnote w:id="2">
    <w:p w14:paraId="312CB8EA" w14:textId="77777777" w:rsidR="003861F2" w:rsidRDefault="003861F2" w:rsidP="00525C77">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CD28A" w14:textId="27A8F452" w:rsidR="00035E4F" w:rsidRDefault="00035E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514C" w14:textId="2F569543" w:rsidR="003861F2" w:rsidRDefault="003861F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A3E6" w14:textId="60476E12" w:rsidR="00035E4F" w:rsidRDefault="00035E4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713D" w14:textId="52068C76" w:rsidR="003861F2" w:rsidRDefault="003861F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037B" w14:textId="5B406F9C" w:rsidR="003861F2" w:rsidRDefault="003861F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83EF4" w14:textId="075ECF39" w:rsidR="003861F2" w:rsidRDefault="003861F2">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4C60" w14:textId="1EF064FC" w:rsidR="003861F2" w:rsidRDefault="003861F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6BB6" w14:textId="488E877B" w:rsidR="003861F2" w:rsidRDefault="003861F2">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7B84E" w14:textId="3F1CA263" w:rsidR="003861F2" w:rsidRDefault="003861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EEB226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5716D56"/>
    <w:multiLevelType w:val="hybridMultilevel"/>
    <w:tmpl w:val="2BCA30B6"/>
    <w:lvl w:ilvl="0" w:tplc="0E98614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 w15:restartNumberingAfterBreak="0">
    <w:nsid w:val="058D213F"/>
    <w:multiLevelType w:val="hybridMultilevel"/>
    <w:tmpl w:val="15A0ED72"/>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81F5D"/>
    <w:multiLevelType w:val="hybridMultilevel"/>
    <w:tmpl w:val="4E58179E"/>
    <w:lvl w:ilvl="0" w:tplc="0415000F">
      <w:start w:val="1"/>
      <w:numFmt w:val="decimal"/>
      <w:lvlText w:val="%1."/>
      <w:lvlJc w:val="left"/>
      <w:pPr>
        <w:ind w:left="720" w:hanging="360"/>
      </w:pPr>
      <w:rPr>
        <w:rFonts w:hint="default"/>
      </w:rPr>
    </w:lvl>
    <w:lvl w:ilvl="1" w:tplc="7F648A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2690F"/>
    <w:multiLevelType w:val="hybridMultilevel"/>
    <w:tmpl w:val="6D18BCE0"/>
    <w:lvl w:ilvl="0" w:tplc="1714D768">
      <w:start w:val="1"/>
      <w:numFmt w:val="decimal"/>
      <w:lvlText w:val="(%1)"/>
      <w:lvlJc w:val="left"/>
      <w:pPr>
        <w:ind w:left="720" w:hanging="72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15:restartNumberingAfterBreak="0">
    <w:nsid w:val="09077242"/>
    <w:multiLevelType w:val="hybridMultilevel"/>
    <w:tmpl w:val="AB1CC140"/>
    <w:lvl w:ilvl="0" w:tplc="BB540982">
      <w:start w:val="1"/>
      <w:numFmt w:val="decimal"/>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 w15:restartNumberingAfterBreak="0">
    <w:nsid w:val="15B277C4"/>
    <w:multiLevelType w:val="hybridMultilevel"/>
    <w:tmpl w:val="36721708"/>
    <w:lvl w:ilvl="0" w:tplc="E2BAB2C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39756E"/>
    <w:multiLevelType w:val="multilevel"/>
    <w:tmpl w:val="B30A2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90C27F6"/>
    <w:multiLevelType w:val="multilevel"/>
    <w:tmpl w:val="918C55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6A3A81"/>
    <w:multiLevelType w:val="multilevel"/>
    <w:tmpl w:val="32987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9EB13A4"/>
    <w:multiLevelType w:val="multilevel"/>
    <w:tmpl w:val="7ACA01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7E0366"/>
    <w:multiLevelType w:val="hybridMultilevel"/>
    <w:tmpl w:val="1A44086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2C7D6D88"/>
    <w:multiLevelType w:val="hybridMultilevel"/>
    <w:tmpl w:val="93DAA6A0"/>
    <w:lvl w:ilvl="0" w:tplc="D82246CA">
      <w:start w:val="1"/>
      <w:numFmt w:val="lowerRoman"/>
      <w:lvlText w:val="%1."/>
      <w:lvlJc w:val="right"/>
      <w:pPr>
        <w:ind w:left="720" w:hanging="360"/>
      </w:pPr>
    </w:lvl>
    <w:lvl w:ilvl="1" w:tplc="04162354">
      <w:start w:val="1"/>
      <w:numFmt w:val="lowerRoman"/>
      <w:lvlText w:val="%2."/>
      <w:lvlJc w:val="right"/>
      <w:pPr>
        <w:ind w:left="720" w:hanging="360"/>
      </w:pPr>
    </w:lvl>
    <w:lvl w:ilvl="2" w:tplc="B0342860">
      <w:start w:val="1"/>
      <w:numFmt w:val="lowerRoman"/>
      <w:lvlText w:val="%3."/>
      <w:lvlJc w:val="right"/>
      <w:pPr>
        <w:ind w:left="720" w:hanging="360"/>
      </w:pPr>
    </w:lvl>
    <w:lvl w:ilvl="3" w:tplc="69F8EFD2">
      <w:start w:val="1"/>
      <w:numFmt w:val="lowerRoman"/>
      <w:lvlText w:val="%4."/>
      <w:lvlJc w:val="right"/>
      <w:pPr>
        <w:ind w:left="720" w:hanging="360"/>
      </w:pPr>
    </w:lvl>
    <w:lvl w:ilvl="4" w:tplc="1076EF4A">
      <w:start w:val="1"/>
      <w:numFmt w:val="lowerRoman"/>
      <w:lvlText w:val="%5."/>
      <w:lvlJc w:val="right"/>
      <w:pPr>
        <w:ind w:left="720" w:hanging="360"/>
      </w:pPr>
    </w:lvl>
    <w:lvl w:ilvl="5" w:tplc="94DE85F8">
      <w:start w:val="1"/>
      <w:numFmt w:val="lowerRoman"/>
      <w:lvlText w:val="%6."/>
      <w:lvlJc w:val="right"/>
      <w:pPr>
        <w:ind w:left="720" w:hanging="360"/>
      </w:pPr>
    </w:lvl>
    <w:lvl w:ilvl="6" w:tplc="25D4AAB2">
      <w:start w:val="1"/>
      <w:numFmt w:val="lowerRoman"/>
      <w:lvlText w:val="%7."/>
      <w:lvlJc w:val="right"/>
      <w:pPr>
        <w:ind w:left="720" w:hanging="360"/>
      </w:pPr>
    </w:lvl>
    <w:lvl w:ilvl="7" w:tplc="13B2FB3C">
      <w:start w:val="1"/>
      <w:numFmt w:val="lowerRoman"/>
      <w:lvlText w:val="%8."/>
      <w:lvlJc w:val="right"/>
      <w:pPr>
        <w:ind w:left="720" w:hanging="360"/>
      </w:pPr>
    </w:lvl>
    <w:lvl w:ilvl="8" w:tplc="D37851C2">
      <w:start w:val="1"/>
      <w:numFmt w:val="lowerRoman"/>
      <w:lvlText w:val="%9."/>
      <w:lvlJc w:val="right"/>
      <w:pPr>
        <w:ind w:left="720" w:hanging="360"/>
      </w:pPr>
    </w:lvl>
  </w:abstractNum>
  <w:abstractNum w:abstractNumId="14" w15:restartNumberingAfterBreak="0">
    <w:nsid w:val="2EA35102"/>
    <w:multiLevelType w:val="hybridMultilevel"/>
    <w:tmpl w:val="305A7DC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FE61B0C"/>
    <w:multiLevelType w:val="multilevel"/>
    <w:tmpl w:val="65D8B05E"/>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406F122F"/>
    <w:multiLevelType w:val="hybridMultilevel"/>
    <w:tmpl w:val="992A4C7A"/>
    <w:lvl w:ilvl="0" w:tplc="5F0CB372">
      <w:start w:val="1"/>
      <w:numFmt w:val="lowerLetter"/>
      <w:lvlText w:val="%1."/>
      <w:lvlJc w:val="left"/>
      <w:pPr>
        <w:ind w:left="1020" w:hanging="360"/>
      </w:pPr>
    </w:lvl>
    <w:lvl w:ilvl="1" w:tplc="CA3A92EC">
      <w:start w:val="1"/>
      <w:numFmt w:val="lowerLetter"/>
      <w:lvlText w:val="%2."/>
      <w:lvlJc w:val="left"/>
      <w:pPr>
        <w:ind w:left="1020" w:hanging="360"/>
      </w:pPr>
    </w:lvl>
    <w:lvl w:ilvl="2" w:tplc="096E342E">
      <w:start w:val="1"/>
      <w:numFmt w:val="lowerLetter"/>
      <w:lvlText w:val="%3."/>
      <w:lvlJc w:val="left"/>
      <w:pPr>
        <w:ind w:left="1020" w:hanging="360"/>
      </w:pPr>
    </w:lvl>
    <w:lvl w:ilvl="3" w:tplc="21C04E6E">
      <w:start w:val="1"/>
      <w:numFmt w:val="lowerLetter"/>
      <w:lvlText w:val="%4."/>
      <w:lvlJc w:val="left"/>
      <w:pPr>
        <w:ind w:left="1020" w:hanging="360"/>
      </w:pPr>
    </w:lvl>
    <w:lvl w:ilvl="4" w:tplc="27A435DE">
      <w:start w:val="1"/>
      <w:numFmt w:val="lowerLetter"/>
      <w:lvlText w:val="%5."/>
      <w:lvlJc w:val="left"/>
      <w:pPr>
        <w:ind w:left="1020" w:hanging="360"/>
      </w:pPr>
    </w:lvl>
    <w:lvl w:ilvl="5" w:tplc="F8FC9A3A">
      <w:start w:val="1"/>
      <w:numFmt w:val="lowerLetter"/>
      <w:lvlText w:val="%6."/>
      <w:lvlJc w:val="left"/>
      <w:pPr>
        <w:ind w:left="1020" w:hanging="360"/>
      </w:pPr>
    </w:lvl>
    <w:lvl w:ilvl="6" w:tplc="2ACE9E04">
      <w:start w:val="1"/>
      <w:numFmt w:val="lowerLetter"/>
      <w:lvlText w:val="%7."/>
      <w:lvlJc w:val="left"/>
      <w:pPr>
        <w:ind w:left="1020" w:hanging="360"/>
      </w:pPr>
    </w:lvl>
    <w:lvl w:ilvl="7" w:tplc="AF70D61C">
      <w:start w:val="1"/>
      <w:numFmt w:val="lowerLetter"/>
      <w:lvlText w:val="%8."/>
      <w:lvlJc w:val="left"/>
      <w:pPr>
        <w:ind w:left="1020" w:hanging="360"/>
      </w:pPr>
    </w:lvl>
    <w:lvl w:ilvl="8" w:tplc="78968682">
      <w:start w:val="1"/>
      <w:numFmt w:val="lowerLetter"/>
      <w:lvlText w:val="%9."/>
      <w:lvlJc w:val="left"/>
      <w:pPr>
        <w:ind w:left="1020" w:hanging="360"/>
      </w:pPr>
    </w:lvl>
  </w:abstractNum>
  <w:abstractNum w:abstractNumId="18"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970018"/>
    <w:multiLevelType w:val="multilevel"/>
    <w:tmpl w:val="918C55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823F79"/>
    <w:multiLevelType w:val="multilevel"/>
    <w:tmpl w:val="3B800E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ind w:left="2160" w:hanging="360"/>
      </w:pPr>
      <w:rPr>
        <w:rFonts w:ascii="Symbol" w:hAnsi="Symbol"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540F0CDB"/>
    <w:multiLevelType w:val="multilevel"/>
    <w:tmpl w:val="F62455CC"/>
    <w:lvl w:ilvl="0">
      <w:start w:val="1"/>
      <w:numFmt w:val="decimal"/>
      <w:lvlText w:val="%1"/>
      <w:lvlJc w:val="left"/>
      <w:pPr>
        <w:ind w:left="432" w:hanging="432"/>
      </w:pPr>
      <w:rPr>
        <w:rFonts w:asciiTheme="minorHAnsi" w:hAnsiTheme="minorHAnsi" w:cstheme="minorHAnsi" w:hint="default"/>
      </w:rPr>
    </w:lvl>
    <w:lvl w:ilvl="1">
      <w:start w:val="1"/>
      <w:numFmt w:val="decimal"/>
      <w:lvlText w:val="%1.%2"/>
      <w:lvlJc w:val="left"/>
      <w:pPr>
        <w:ind w:left="1144" w:hanging="576"/>
      </w:pPr>
      <w:rPr>
        <w:rFonts w:asciiTheme="minorHAnsi" w:hAnsiTheme="minorHAnsi" w:cstheme="minorHAnsi" w:hint="default"/>
      </w:rPr>
    </w:lvl>
    <w:lvl w:ilvl="2">
      <w:start w:val="1"/>
      <w:numFmt w:val="decimal"/>
      <w:lvlText w:val="%1.%2.%3"/>
      <w:lvlJc w:val="left"/>
      <w:pPr>
        <w:ind w:left="1713" w:hanging="720"/>
      </w:pPr>
      <w:rPr>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8E8600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92E0F0A"/>
    <w:multiLevelType w:val="hybridMultilevel"/>
    <w:tmpl w:val="4D2C09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69A4197D"/>
    <w:multiLevelType w:val="hybridMultilevel"/>
    <w:tmpl w:val="E7C282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B572FF7"/>
    <w:multiLevelType w:val="hybridMultilevel"/>
    <w:tmpl w:val="A4246E26"/>
    <w:lvl w:ilvl="0" w:tplc="0D664374">
      <w:start w:val="1"/>
      <w:numFmt w:val="lowerLetter"/>
      <w:lvlText w:val="%1."/>
      <w:lvlJc w:val="left"/>
      <w:pPr>
        <w:ind w:left="1020" w:hanging="360"/>
      </w:pPr>
    </w:lvl>
    <w:lvl w:ilvl="1" w:tplc="04F8E44A">
      <w:start w:val="1"/>
      <w:numFmt w:val="lowerLetter"/>
      <w:lvlText w:val="%2."/>
      <w:lvlJc w:val="left"/>
      <w:pPr>
        <w:ind w:left="1020" w:hanging="360"/>
      </w:pPr>
    </w:lvl>
    <w:lvl w:ilvl="2" w:tplc="817A8312">
      <w:start w:val="1"/>
      <w:numFmt w:val="lowerLetter"/>
      <w:lvlText w:val="%3."/>
      <w:lvlJc w:val="left"/>
      <w:pPr>
        <w:ind w:left="1020" w:hanging="360"/>
      </w:pPr>
    </w:lvl>
    <w:lvl w:ilvl="3" w:tplc="BC72D652">
      <w:start w:val="1"/>
      <w:numFmt w:val="lowerLetter"/>
      <w:lvlText w:val="%4."/>
      <w:lvlJc w:val="left"/>
      <w:pPr>
        <w:ind w:left="1020" w:hanging="360"/>
      </w:pPr>
    </w:lvl>
    <w:lvl w:ilvl="4" w:tplc="A98E15AA">
      <w:start w:val="1"/>
      <w:numFmt w:val="lowerLetter"/>
      <w:lvlText w:val="%5."/>
      <w:lvlJc w:val="left"/>
      <w:pPr>
        <w:ind w:left="1020" w:hanging="360"/>
      </w:pPr>
    </w:lvl>
    <w:lvl w:ilvl="5" w:tplc="95DE0A4C">
      <w:start w:val="1"/>
      <w:numFmt w:val="lowerLetter"/>
      <w:lvlText w:val="%6."/>
      <w:lvlJc w:val="left"/>
      <w:pPr>
        <w:ind w:left="1020" w:hanging="360"/>
      </w:pPr>
    </w:lvl>
    <w:lvl w:ilvl="6" w:tplc="64B4D868">
      <w:start w:val="1"/>
      <w:numFmt w:val="lowerLetter"/>
      <w:lvlText w:val="%7."/>
      <w:lvlJc w:val="left"/>
      <w:pPr>
        <w:ind w:left="1020" w:hanging="360"/>
      </w:pPr>
    </w:lvl>
    <w:lvl w:ilvl="7" w:tplc="A61647D0">
      <w:start w:val="1"/>
      <w:numFmt w:val="lowerLetter"/>
      <w:lvlText w:val="%8."/>
      <w:lvlJc w:val="left"/>
      <w:pPr>
        <w:ind w:left="1020" w:hanging="360"/>
      </w:pPr>
    </w:lvl>
    <w:lvl w:ilvl="8" w:tplc="68D2A4FA">
      <w:start w:val="1"/>
      <w:numFmt w:val="lowerLetter"/>
      <w:lvlText w:val="%9."/>
      <w:lvlJc w:val="left"/>
      <w:pPr>
        <w:ind w:left="1020" w:hanging="360"/>
      </w:pPr>
    </w:lvl>
  </w:abstractNum>
  <w:abstractNum w:abstractNumId="31" w15:restartNumberingAfterBreak="0">
    <w:nsid w:val="6E090DCE"/>
    <w:multiLevelType w:val="hybridMultilevel"/>
    <w:tmpl w:val="A2D09D6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1B85D42"/>
    <w:multiLevelType w:val="multilevel"/>
    <w:tmpl w:val="6A304F80"/>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6450D35"/>
    <w:multiLevelType w:val="multilevel"/>
    <w:tmpl w:val="C818FC08"/>
    <w:lvl w:ilvl="0">
      <w:start w:val="1"/>
      <w:numFmt w:val="decimal"/>
      <w:lvlText w:val="%1."/>
      <w:lvlJc w:val="left"/>
      <w:pPr>
        <w:ind w:left="720" w:hanging="360"/>
      </w:pPr>
      <w:rPr>
        <w:rFonts w:asciiTheme="minorHAnsi" w:hAnsiTheme="minorHAnsi" w:cstheme="minorHAnsi" w:hint="default"/>
        <w:sz w:val="20"/>
        <w:szCs w:val="20"/>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87169BA"/>
    <w:multiLevelType w:val="hybridMultilevel"/>
    <w:tmpl w:val="BE403D48"/>
    <w:lvl w:ilvl="0" w:tplc="62048B58">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2085568968">
    <w:abstractNumId w:val="1"/>
  </w:num>
  <w:num w:numId="2" w16cid:durableId="705953861">
    <w:abstractNumId w:val="23"/>
  </w:num>
  <w:num w:numId="3" w16cid:durableId="192229009">
    <w:abstractNumId w:val="4"/>
  </w:num>
  <w:num w:numId="4" w16cid:durableId="71583499">
    <w:abstractNumId w:val="34"/>
  </w:num>
  <w:num w:numId="5" w16cid:durableId="8670632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9435846">
    <w:abstractNumId w:val="12"/>
  </w:num>
  <w:num w:numId="7" w16cid:durableId="1758011927">
    <w:abstractNumId w:val="22"/>
  </w:num>
  <w:num w:numId="8" w16cid:durableId="1405445191">
    <w:abstractNumId w:val="24"/>
  </w:num>
  <w:num w:numId="9" w16cid:durableId="196508798">
    <w:abstractNumId w:val="7"/>
  </w:num>
  <w:num w:numId="10" w16cid:durableId="2116628856">
    <w:abstractNumId w:val="27"/>
  </w:num>
  <w:num w:numId="11" w16cid:durableId="652949376">
    <w:abstractNumId w:val="32"/>
  </w:num>
  <w:num w:numId="12" w16cid:durableId="1024669483">
    <w:abstractNumId w:val="21"/>
  </w:num>
  <w:num w:numId="13" w16cid:durableId="843132085">
    <w:abstractNumId w:val="33"/>
  </w:num>
  <w:num w:numId="14" w16cid:durableId="4910692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63473284">
    <w:abstractNumId w:val="6"/>
  </w:num>
  <w:num w:numId="16" w16cid:durableId="2089572541">
    <w:abstractNumId w:val="3"/>
  </w:num>
  <w:num w:numId="17" w16cid:durableId="1972587145">
    <w:abstractNumId w:val="14"/>
  </w:num>
  <w:num w:numId="18" w16cid:durableId="1406341274">
    <w:abstractNumId w:val="31"/>
  </w:num>
  <w:num w:numId="19" w16cid:durableId="1508398573">
    <w:abstractNumId w:val="11"/>
    <w:lvlOverride w:ilvl="0">
      <w:startOverride w:val="1"/>
    </w:lvlOverride>
  </w:num>
  <w:num w:numId="20" w16cid:durableId="1147668051">
    <w:abstractNumId w:val="9"/>
    <w:lvlOverride w:ilvl="0">
      <w:startOverride w:val="1"/>
    </w:lvlOverride>
  </w:num>
  <w:num w:numId="21" w16cid:durableId="1426148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09946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04256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3964794">
    <w:abstractNumId w:val="8"/>
  </w:num>
  <w:num w:numId="25" w16cid:durableId="7127350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012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6712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8325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2466378">
    <w:abstractNumId w:val="23"/>
  </w:num>
  <w:num w:numId="30" w16cid:durableId="1264649245">
    <w:abstractNumId w:val="18"/>
  </w:num>
  <w:num w:numId="31" w16cid:durableId="926577638">
    <w:abstractNumId w:val="19"/>
  </w:num>
  <w:num w:numId="32" w16cid:durableId="1256859095">
    <w:abstractNumId w:val="10"/>
  </w:num>
  <w:num w:numId="33" w16cid:durableId="888419222">
    <w:abstractNumId w:val="16"/>
  </w:num>
  <w:num w:numId="34" w16cid:durableId="431364496">
    <w:abstractNumId w:val="0"/>
  </w:num>
  <w:num w:numId="35" w16cid:durableId="2075816178">
    <w:abstractNumId w:val="25"/>
  </w:num>
  <w:num w:numId="36" w16cid:durableId="1581716485">
    <w:abstractNumId w:val="5"/>
  </w:num>
  <w:num w:numId="37" w16cid:durableId="670370448">
    <w:abstractNumId w:val="26"/>
  </w:num>
  <w:num w:numId="38" w16cid:durableId="17506946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3259143">
    <w:abstractNumId w:val="20"/>
  </w:num>
  <w:num w:numId="40" w16cid:durableId="521477748">
    <w:abstractNumId w:val="2"/>
  </w:num>
  <w:num w:numId="41" w16cid:durableId="114835152">
    <w:abstractNumId w:val="13"/>
  </w:num>
  <w:num w:numId="42" w16cid:durableId="1529181321">
    <w:abstractNumId w:val="17"/>
  </w:num>
  <w:num w:numId="43" w16cid:durableId="1526555111">
    <w:abstractNumId w:val="30"/>
  </w:num>
  <w:num w:numId="44" w16cid:durableId="105082036">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1E2"/>
    <w:rsid w:val="00000291"/>
    <w:rsid w:val="00000A1C"/>
    <w:rsid w:val="00002764"/>
    <w:rsid w:val="00002BA2"/>
    <w:rsid w:val="00006EFA"/>
    <w:rsid w:val="0001349C"/>
    <w:rsid w:val="00015112"/>
    <w:rsid w:val="00016085"/>
    <w:rsid w:val="000167CD"/>
    <w:rsid w:val="00017D62"/>
    <w:rsid w:val="000200A3"/>
    <w:rsid w:val="000270FC"/>
    <w:rsid w:val="000346D5"/>
    <w:rsid w:val="00035E4F"/>
    <w:rsid w:val="0003610C"/>
    <w:rsid w:val="0004076F"/>
    <w:rsid w:val="00041355"/>
    <w:rsid w:val="00041C1D"/>
    <w:rsid w:val="000529D7"/>
    <w:rsid w:val="00060444"/>
    <w:rsid w:val="00061433"/>
    <w:rsid w:val="000643F1"/>
    <w:rsid w:val="0007105F"/>
    <w:rsid w:val="00071C3B"/>
    <w:rsid w:val="00072005"/>
    <w:rsid w:val="000720EF"/>
    <w:rsid w:val="000727EC"/>
    <w:rsid w:val="0007590E"/>
    <w:rsid w:val="00076385"/>
    <w:rsid w:val="000800F3"/>
    <w:rsid w:val="0008518A"/>
    <w:rsid w:val="000930F2"/>
    <w:rsid w:val="000A0684"/>
    <w:rsid w:val="000A0B74"/>
    <w:rsid w:val="000A65F6"/>
    <w:rsid w:val="000A7EE3"/>
    <w:rsid w:val="000B39BF"/>
    <w:rsid w:val="000C0F3A"/>
    <w:rsid w:val="000C200D"/>
    <w:rsid w:val="000C203C"/>
    <w:rsid w:val="000C6413"/>
    <w:rsid w:val="000D06B4"/>
    <w:rsid w:val="000D586B"/>
    <w:rsid w:val="000E0B1D"/>
    <w:rsid w:val="000E18C9"/>
    <w:rsid w:val="000E3F45"/>
    <w:rsid w:val="000F4A9D"/>
    <w:rsid w:val="000F61E4"/>
    <w:rsid w:val="00100F0C"/>
    <w:rsid w:val="00106995"/>
    <w:rsid w:val="00106BC3"/>
    <w:rsid w:val="00110E38"/>
    <w:rsid w:val="00114B59"/>
    <w:rsid w:val="001156F9"/>
    <w:rsid w:val="00115B04"/>
    <w:rsid w:val="00121C8F"/>
    <w:rsid w:val="00125C4B"/>
    <w:rsid w:val="00125E81"/>
    <w:rsid w:val="0013033C"/>
    <w:rsid w:val="0013236A"/>
    <w:rsid w:val="001328AB"/>
    <w:rsid w:val="001424B9"/>
    <w:rsid w:val="0014515F"/>
    <w:rsid w:val="00150B7E"/>
    <w:rsid w:val="00154C2B"/>
    <w:rsid w:val="00155E26"/>
    <w:rsid w:val="00156843"/>
    <w:rsid w:val="00157F5E"/>
    <w:rsid w:val="00160470"/>
    <w:rsid w:val="00165884"/>
    <w:rsid w:val="00170462"/>
    <w:rsid w:val="00171400"/>
    <w:rsid w:val="00172DC8"/>
    <w:rsid w:val="00172EDD"/>
    <w:rsid w:val="001735AF"/>
    <w:rsid w:val="001746D5"/>
    <w:rsid w:val="00175BB6"/>
    <w:rsid w:val="001825C3"/>
    <w:rsid w:val="00183B61"/>
    <w:rsid w:val="00183E7F"/>
    <w:rsid w:val="00186703"/>
    <w:rsid w:val="00186DD1"/>
    <w:rsid w:val="0018757B"/>
    <w:rsid w:val="00192134"/>
    <w:rsid w:val="001925F7"/>
    <w:rsid w:val="0019375E"/>
    <w:rsid w:val="001978F8"/>
    <w:rsid w:val="001A02E1"/>
    <w:rsid w:val="001A0854"/>
    <w:rsid w:val="001A09AF"/>
    <w:rsid w:val="001A1677"/>
    <w:rsid w:val="001A2132"/>
    <w:rsid w:val="001A25DB"/>
    <w:rsid w:val="001A3364"/>
    <w:rsid w:val="001A5158"/>
    <w:rsid w:val="001A58A5"/>
    <w:rsid w:val="001A5C35"/>
    <w:rsid w:val="001A65F8"/>
    <w:rsid w:val="001B00B2"/>
    <w:rsid w:val="001B5081"/>
    <w:rsid w:val="001B7574"/>
    <w:rsid w:val="001B78CC"/>
    <w:rsid w:val="001C0AAC"/>
    <w:rsid w:val="001C2094"/>
    <w:rsid w:val="001C3246"/>
    <w:rsid w:val="001C768D"/>
    <w:rsid w:val="001D0762"/>
    <w:rsid w:val="001D0D57"/>
    <w:rsid w:val="001D1691"/>
    <w:rsid w:val="001D6CAB"/>
    <w:rsid w:val="001E472C"/>
    <w:rsid w:val="001E4CF9"/>
    <w:rsid w:val="001E6C0A"/>
    <w:rsid w:val="001F0406"/>
    <w:rsid w:val="001F1EE2"/>
    <w:rsid w:val="001F423E"/>
    <w:rsid w:val="001F4BBF"/>
    <w:rsid w:val="001F7469"/>
    <w:rsid w:val="002017E3"/>
    <w:rsid w:val="00201AA7"/>
    <w:rsid w:val="00203714"/>
    <w:rsid w:val="00205D37"/>
    <w:rsid w:val="0021557F"/>
    <w:rsid w:val="0022034D"/>
    <w:rsid w:val="00220FCA"/>
    <w:rsid w:val="00221D8D"/>
    <w:rsid w:val="00225951"/>
    <w:rsid w:val="00226A16"/>
    <w:rsid w:val="00226EE3"/>
    <w:rsid w:val="0023067E"/>
    <w:rsid w:val="002308C9"/>
    <w:rsid w:val="00230CE1"/>
    <w:rsid w:val="002311E1"/>
    <w:rsid w:val="00231D51"/>
    <w:rsid w:val="00231EA7"/>
    <w:rsid w:val="00233008"/>
    <w:rsid w:val="00235215"/>
    <w:rsid w:val="00242318"/>
    <w:rsid w:val="0024295C"/>
    <w:rsid w:val="00243415"/>
    <w:rsid w:val="002441A8"/>
    <w:rsid w:val="00245F46"/>
    <w:rsid w:val="002466A8"/>
    <w:rsid w:val="00250ED2"/>
    <w:rsid w:val="00253AA5"/>
    <w:rsid w:val="00254D47"/>
    <w:rsid w:val="002567EA"/>
    <w:rsid w:val="0026157C"/>
    <w:rsid w:val="00262C80"/>
    <w:rsid w:val="00263A56"/>
    <w:rsid w:val="00271E39"/>
    <w:rsid w:val="002745B3"/>
    <w:rsid w:val="002750BB"/>
    <w:rsid w:val="002867CB"/>
    <w:rsid w:val="00291434"/>
    <w:rsid w:val="00291E7E"/>
    <w:rsid w:val="002A03A4"/>
    <w:rsid w:val="002A098F"/>
    <w:rsid w:val="002A1928"/>
    <w:rsid w:val="002A3EB7"/>
    <w:rsid w:val="002A734B"/>
    <w:rsid w:val="002B10E7"/>
    <w:rsid w:val="002B33F8"/>
    <w:rsid w:val="002B72FD"/>
    <w:rsid w:val="002C10AC"/>
    <w:rsid w:val="002C4044"/>
    <w:rsid w:val="002D18A9"/>
    <w:rsid w:val="002D37A1"/>
    <w:rsid w:val="002D7849"/>
    <w:rsid w:val="002E0038"/>
    <w:rsid w:val="002E305B"/>
    <w:rsid w:val="002E4B0C"/>
    <w:rsid w:val="002F07A8"/>
    <w:rsid w:val="002F0BCE"/>
    <w:rsid w:val="002F1D0F"/>
    <w:rsid w:val="002F1F65"/>
    <w:rsid w:val="002F2C66"/>
    <w:rsid w:val="00306623"/>
    <w:rsid w:val="00311CAD"/>
    <w:rsid w:val="00312D40"/>
    <w:rsid w:val="00316352"/>
    <w:rsid w:val="00317043"/>
    <w:rsid w:val="00321C5F"/>
    <w:rsid w:val="00324877"/>
    <w:rsid w:val="00324BFC"/>
    <w:rsid w:val="0032784D"/>
    <w:rsid w:val="00334191"/>
    <w:rsid w:val="00334CE5"/>
    <w:rsid w:val="00336401"/>
    <w:rsid w:val="0034000E"/>
    <w:rsid w:val="003435C1"/>
    <w:rsid w:val="00343A8C"/>
    <w:rsid w:val="0034713D"/>
    <w:rsid w:val="00350975"/>
    <w:rsid w:val="00352AEC"/>
    <w:rsid w:val="003570C7"/>
    <w:rsid w:val="00360135"/>
    <w:rsid w:val="003627F5"/>
    <w:rsid w:val="0036534D"/>
    <w:rsid w:val="003659FA"/>
    <w:rsid w:val="00373AFE"/>
    <w:rsid w:val="00373B24"/>
    <w:rsid w:val="003744A7"/>
    <w:rsid w:val="00374787"/>
    <w:rsid w:val="003778E1"/>
    <w:rsid w:val="003820A7"/>
    <w:rsid w:val="003861F2"/>
    <w:rsid w:val="0038703D"/>
    <w:rsid w:val="003920EE"/>
    <w:rsid w:val="003A19FC"/>
    <w:rsid w:val="003A5F23"/>
    <w:rsid w:val="003A72C9"/>
    <w:rsid w:val="003B0825"/>
    <w:rsid w:val="003B1CB4"/>
    <w:rsid w:val="003B3A78"/>
    <w:rsid w:val="003B7111"/>
    <w:rsid w:val="003B7587"/>
    <w:rsid w:val="003C2632"/>
    <w:rsid w:val="003C4857"/>
    <w:rsid w:val="003C5096"/>
    <w:rsid w:val="003C67F7"/>
    <w:rsid w:val="003D0164"/>
    <w:rsid w:val="003D32FB"/>
    <w:rsid w:val="003D4E13"/>
    <w:rsid w:val="003E096E"/>
    <w:rsid w:val="003E2580"/>
    <w:rsid w:val="003E647E"/>
    <w:rsid w:val="003F1020"/>
    <w:rsid w:val="003F1A67"/>
    <w:rsid w:val="003F581D"/>
    <w:rsid w:val="003F5F75"/>
    <w:rsid w:val="00400396"/>
    <w:rsid w:val="00400F2A"/>
    <w:rsid w:val="00402844"/>
    <w:rsid w:val="00410369"/>
    <w:rsid w:val="0041269E"/>
    <w:rsid w:val="004147A7"/>
    <w:rsid w:val="00416F27"/>
    <w:rsid w:val="004236CC"/>
    <w:rsid w:val="00423C7D"/>
    <w:rsid w:val="00424696"/>
    <w:rsid w:val="004274D2"/>
    <w:rsid w:val="0043062B"/>
    <w:rsid w:val="0043110A"/>
    <w:rsid w:val="00431669"/>
    <w:rsid w:val="004326F0"/>
    <w:rsid w:val="00433533"/>
    <w:rsid w:val="0043746F"/>
    <w:rsid w:val="004422CC"/>
    <w:rsid w:val="00444BFB"/>
    <w:rsid w:val="0044513C"/>
    <w:rsid w:val="004464D3"/>
    <w:rsid w:val="00446798"/>
    <w:rsid w:val="00446A44"/>
    <w:rsid w:val="00451F25"/>
    <w:rsid w:val="004526E7"/>
    <w:rsid w:val="00453D6C"/>
    <w:rsid w:val="0045440E"/>
    <w:rsid w:val="004562FF"/>
    <w:rsid w:val="00461E59"/>
    <w:rsid w:val="00466DCA"/>
    <w:rsid w:val="00470C14"/>
    <w:rsid w:val="00471088"/>
    <w:rsid w:val="00471809"/>
    <w:rsid w:val="00471AEE"/>
    <w:rsid w:val="004723D6"/>
    <w:rsid w:val="00473733"/>
    <w:rsid w:val="0047468F"/>
    <w:rsid w:val="004746DD"/>
    <w:rsid w:val="00476351"/>
    <w:rsid w:val="004813A1"/>
    <w:rsid w:val="00481D07"/>
    <w:rsid w:val="00482333"/>
    <w:rsid w:val="00482525"/>
    <w:rsid w:val="004838E4"/>
    <w:rsid w:val="00491AEC"/>
    <w:rsid w:val="00494346"/>
    <w:rsid w:val="00494388"/>
    <w:rsid w:val="00494EE2"/>
    <w:rsid w:val="00495A6A"/>
    <w:rsid w:val="0049634B"/>
    <w:rsid w:val="00496AFD"/>
    <w:rsid w:val="004A7485"/>
    <w:rsid w:val="004B1BF4"/>
    <w:rsid w:val="004B1C7D"/>
    <w:rsid w:val="004B2CE0"/>
    <w:rsid w:val="004B3598"/>
    <w:rsid w:val="004C5BA8"/>
    <w:rsid w:val="004E229F"/>
    <w:rsid w:val="004E3277"/>
    <w:rsid w:val="004E36A0"/>
    <w:rsid w:val="004E4501"/>
    <w:rsid w:val="004E4751"/>
    <w:rsid w:val="004E5362"/>
    <w:rsid w:val="004F0034"/>
    <w:rsid w:val="004F7E76"/>
    <w:rsid w:val="00504904"/>
    <w:rsid w:val="00511417"/>
    <w:rsid w:val="00512A80"/>
    <w:rsid w:val="00515F55"/>
    <w:rsid w:val="005176A5"/>
    <w:rsid w:val="00525446"/>
    <w:rsid w:val="00525C77"/>
    <w:rsid w:val="005260B0"/>
    <w:rsid w:val="005261FF"/>
    <w:rsid w:val="005267F0"/>
    <w:rsid w:val="00534DF1"/>
    <w:rsid w:val="005368B4"/>
    <w:rsid w:val="005429D5"/>
    <w:rsid w:val="00543451"/>
    <w:rsid w:val="0054642E"/>
    <w:rsid w:val="00547AF2"/>
    <w:rsid w:val="00554F92"/>
    <w:rsid w:val="0055744B"/>
    <w:rsid w:val="00565E4F"/>
    <w:rsid w:val="0057138D"/>
    <w:rsid w:val="005720CF"/>
    <w:rsid w:val="00580513"/>
    <w:rsid w:val="00581B00"/>
    <w:rsid w:val="00582267"/>
    <w:rsid w:val="0058294E"/>
    <w:rsid w:val="0058322B"/>
    <w:rsid w:val="0058573F"/>
    <w:rsid w:val="005907BD"/>
    <w:rsid w:val="005911D1"/>
    <w:rsid w:val="00591395"/>
    <w:rsid w:val="00592AEF"/>
    <w:rsid w:val="005A1B2D"/>
    <w:rsid w:val="005A2AE7"/>
    <w:rsid w:val="005A45F8"/>
    <w:rsid w:val="005B4E70"/>
    <w:rsid w:val="005B59D1"/>
    <w:rsid w:val="005B6A57"/>
    <w:rsid w:val="005B7EDA"/>
    <w:rsid w:val="005C03D5"/>
    <w:rsid w:val="005C2FEE"/>
    <w:rsid w:val="005C4018"/>
    <w:rsid w:val="005C7558"/>
    <w:rsid w:val="005D3AB7"/>
    <w:rsid w:val="005D43DF"/>
    <w:rsid w:val="005D50EF"/>
    <w:rsid w:val="005D59F5"/>
    <w:rsid w:val="005E1599"/>
    <w:rsid w:val="005E16F6"/>
    <w:rsid w:val="005E30B2"/>
    <w:rsid w:val="005E6B7C"/>
    <w:rsid w:val="005E70F8"/>
    <w:rsid w:val="005F01EF"/>
    <w:rsid w:val="005F0C55"/>
    <w:rsid w:val="005F1B86"/>
    <w:rsid w:val="005F4CA2"/>
    <w:rsid w:val="006021AF"/>
    <w:rsid w:val="00603B4F"/>
    <w:rsid w:val="00610763"/>
    <w:rsid w:val="006130FF"/>
    <w:rsid w:val="006131D7"/>
    <w:rsid w:val="0061399B"/>
    <w:rsid w:val="0061630F"/>
    <w:rsid w:val="00623736"/>
    <w:rsid w:val="006262F2"/>
    <w:rsid w:val="00627B0F"/>
    <w:rsid w:val="006376EB"/>
    <w:rsid w:val="00637754"/>
    <w:rsid w:val="006426D5"/>
    <w:rsid w:val="006438ED"/>
    <w:rsid w:val="00644FA2"/>
    <w:rsid w:val="0064539D"/>
    <w:rsid w:val="006464B2"/>
    <w:rsid w:val="0064656F"/>
    <w:rsid w:val="006505EE"/>
    <w:rsid w:val="00657911"/>
    <w:rsid w:val="00660CB9"/>
    <w:rsid w:val="006626AA"/>
    <w:rsid w:val="006678A6"/>
    <w:rsid w:val="006822C5"/>
    <w:rsid w:val="0068264D"/>
    <w:rsid w:val="00684A41"/>
    <w:rsid w:val="00685D00"/>
    <w:rsid w:val="00690502"/>
    <w:rsid w:val="00696E81"/>
    <w:rsid w:val="006A19A6"/>
    <w:rsid w:val="006C18EB"/>
    <w:rsid w:val="006C2586"/>
    <w:rsid w:val="006C645F"/>
    <w:rsid w:val="006D05A5"/>
    <w:rsid w:val="006D0AE9"/>
    <w:rsid w:val="006D1607"/>
    <w:rsid w:val="006D2289"/>
    <w:rsid w:val="006D352A"/>
    <w:rsid w:val="006D3EDE"/>
    <w:rsid w:val="006D77AB"/>
    <w:rsid w:val="006E0618"/>
    <w:rsid w:val="006E0900"/>
    <w:rsid w:val="006E3F2D"/>
    <w:rsid w:val="006E68E8"/>
    <w:rsid w:val="006E6C99"/>
    <w:rsid w:val="006F058E"/>
    <w:rsid w:val="006F1794"/>
    <w:rsid w:val="006F30B0"/>
    <w:rsid w:val="006F333C"/>
    <w:rsid w:val="006F346F"/>
    <w:rsid w:val="006F721B"/>
    <w:rsid w:val="00705AE6"/>
    <w:rsid w:val="007064E1"/>
    <w:rsid w:val="00711DC5"/>
    <w:rsid w:val="0071438A"/>
    <w:rsid w:val="00716F60"/>
    <w:rsid w:val="00720698"/>
    <w:rsid w:val="00721B45"/>
    <w:rsid w:val="00725096"/>
    <w:rsid w:val="0073334E"/>
    <w:rsid w:val="0073377E"/>
    <w:rsid w:val="00736796"/>
    <w:rsid w:val="00736833"/>
    <w:rsid w:val="007379DC"/>
    <w:rsid w:val="00741283"/>
    <w:rsid w:val="00742147"/>
    <w:rsid w:val="007456F3"/>
    <w:rsid w:val="00750FE5"/>
    <w:rsid w:val="00755A83"/>
    <w:rsid w:val="00760E01"/>
    <w:rsid w:val="007619B8"/>
    <w:rsid w:val="00765CA8"/>
    <w:rsid w:val="0077505E"/>
    <w:rsid w:val="00782171"/>
    <w:rsid w:val="00782712"/>
    <w:rsid w:val="00786B66"/>
    <w:rsid w:val="00790B15"/>
    <w:rsid w:val="007924A5"/>
    <w:rsid w:val="00794011"/>
    <w:rsid w:val="007A194F"/>
    <w:rsid w:val="007A38DB"/>
    <w:rsid w:val="007A4ACA"/>
    <w:rsid w:val="007A7085"/>
    <w:rsid w:val="007B0D49"/>
    <w:rsid w:val="007B6D00"/>
    <w:rsid w:val="007C1FAA"/>
    <w:rsid w:val="007C26EA"/>
    <w:rsid w:val="007C450F"/>
    <w:rsid w:val="007D4D62"/>
    <w:rsid w:val="007D6FF2"/>
    <w:rsid w:val="007E1079"/>
    <w:rsid w:val="007E2C8D"/>
    <w:rsid w:val="007E4C13"/>
    <w:rsid w:val="007E6209"/>
    <w:rsid w:val="007E66E1"/>
    <w:rsid w:val="007E7985"/>
    <w:rsid w:val="007F415B"/>
    <w:rsid w:val="007F4D0D"/>
    <w:rsid w:val="007F5F4A"/>
    <w:rsid w:val="00803271"/>
    <w:rsid w:val="00810BB1"/>
    <w:rsid w:val="0081271E"/>
    <w:rsid w:val="008128E1"/>
    <w:rsid w:val="008129CB"/>
    <w:rsid w:val="008156F3"/>
    <w:rsid w:val="00817E58"/>
    <w:rsid w:val="00817F72"/>
    <w:rsid w:val="0082042E"/>
    <w:rsid w:val="00823E78"/>
    <w:rsid w:val="008241E6"/>
    <w:rsid w:val="00824EC8"/>
    <w:rsid w:val="00826367"/>
    <w:rsid w:val="00827291"/>
    <w:rsid w:val="008347B3"/>
    <w:rsid w:val="00850B36"/>
    <w:rsid w:val="008514CE"/>
    <w:rsid w:val="008546EC"/>
    <w:rsid w:val="008619AB"/>
    <w:rsid w:val="00862B50"/>
    <w:rsid w:val="008709AC"/>
    <w:rsid w:val="00870E9C"/>
    <w:rsid w:val="00875955"/>
    <w:rsid w:val="00875CF6"/>
    <w:rsid w:val="0087753C"/>
    <w:rsid w:val="008835EE"/>
    <w:rsid w:val="008838EE"/>
    <w:rsid w:val="0088491F"/>
    <w:rsid w:val="00885871"/>
    <w:rsid w:val="00890980"/>
    <w:rsid w:val="00891322"/>
    <w:rsid w:val="008929DA"/>
    <w:rsid w:val="00892A53"/>
    <w:rsid w:val="00894454"/>
    <w:rsid w:val="00896D89"/>
    <w:rsid w:val="00897A7D"/>
    <w:rsid w:val="008A0529"/>
    <w:rsid w:val="008A12CA"/>
    <w:rsid w:val="008A22E8"/>
    <w:rsid w:val="008A48B7"/>
    <w:rsid w:val="008A5C53"/>
    <w:rsid w:val="008B4978"/>
    <w:rsid w:val="008B6795"/>
    <w:rsid w:val="008C4601"/>
    <w:rsid w:val="008C6CF0"/>
    <w:rsid w:val="008D0E90"/>
    <w:rsid w:val="008D1CDD"/>
    <w:rsid w:val="008D2AA1"/>
    <w:rsid w:val="008E4F46"/>
    <w:rsid w:val="008E7276"/>
    <w:rsid w:val="008F5CC4"/>
    <w:rsid w:val="008F697E"/>
    <w:rsid w:val="008F7033"/>
    <w:rsid w:val="00901877"/>
    <w:rsid w:val="00903F85"/>
    <w:rsid w:val="00907AC6"/>
    <w:rsid w:val="009127A3"/>
    <w:rsid w:val="00917050"/>
    <w:rsid w:val="00920006"/>
    <w:rsid w:val="00925F02"/>
    <w:rsid w:val="009269A1"/>
    <w:rsid w:val="00926B3D"/>
    <w:rsid w:val="00930115"/>
    <w:rsid w:val="00934E37"/>
    <w:rsid w:val="00935847"/>
    <w:rsid w:val="009370F9"/>
    <w:rsid w:val="00941713"/>
    <w:rsid w:val="00941742"/>
    <w:rsid w:val="00942D82"/>
    <w:rsid w:val="00943D09"/>
    <w:rsid w:val="009448A4"/>
    <w:rsid w:val="009448B7"/>
    <w:rsid w:val="0094597C"/>
    <w:rsid w:val="009472F5"/>
    <w:rsid w:val="0095478D"/>
    <w:rsid w:val="00961783"/>
    <w:rsid w:val="009631DD"/>
    <w:rsid w:val="00965A93"/>
    <w:rsid w:val="00967BA9"/>
    <w:rsid w:val="0097090B"/>
    <w:rsid w:val="0097528D"/>
    <w:rsid w:val="00977A20"/>
    <w:rsid w:val="00981B07"/>
    <w:rsid w:val="00986EB6"/>
    <w:rsid w:val="009936DA"/>
    <w:rsid w:val="009A06EF"/>
    <w:rsid w:val="009A0DA6"/>
    <w:rsid w:val="009A0FF6"/>
    <w:rsid w:val="009A2356"/>
    <w:rsid w:val="009A3DAF"/>
    <w:rsid w:val="009A59DD"/>
    <w:rsid w:val="009B2978"/>
    <w:rsid w:val="009B4997"/>
    <w:rsid w:val="009B5DF2"/>
    <w:rsid w:val="009C1656"/>
    <w:rsid w:val="009C4247"/>
    <w:rsid w:val="009C5D75"/>
    <w:rsid w:val="009D10E4"/>
    <w:rsid w:val="009D4BDD"/>
    <w:rsid w:val="009E0A52"/>
    <w:rsid w:val="009E2806"/>
    <w:rsid w:val="009E2B27"/>
    <w:rsid w:val="009E2DAB"/>
    <w:rsid w:val="009E3130"/>
    <w:rsid w:val="009E45A9"/>
    <w:rsid w:val="009F248E"/>
    <w:rsid w:val="009F2831"/>
    <w:rsid w:val="009F2BEB"/>
    <w:rsid w:val="009F3CD8"/>
    <w:rsid w:val="009F503C"/>
    <w:rsid w:val="00A005CE"/>
    <w:rsid w:val="00A03C09"/>
    <w:rsid w:val="00A04B70"/>
    <w:rsid w:val="00A1001C"/>
    <w:rsid w:val="00A155CD"/>
    <w:rsid w:val="00A1796F"/>
    <w:rsid w:val="00A20D76"/>
    <w:rsid w:val="00A20F7F"/>
    <w:rsid w:val="00A235D0"/>
    <w:rsid w:val="00A33449"/>
    <w:rsid w:val="00A34825"/>
    <w:rsid w:val="00A34E55"/>
    <w:rsid w:val="00A361A7"/>
    <w:rsid w:val="00A36FE9"/>
    <w:rsid w:val="00A4664F"/>
    <w:rsid w:val="00A50873"/>
    <w:rsid w:val="00A52705"/>
    <w:rsid w:val="00A53742"/>
    <w:rsid w:val="00A55D83"/>
    <w:rsid w:val="00A6019D"/>
    <w:rsid w:val="00A6022E"/>
    <w:rsid w:val="00A625B2"/>
    <w:rsid w:val="00A64BDB"/>
    <w:rsid w:val="00A65C4C"/>
    <w:rsid w:val="00A7115D"/>
    <w:rsid w:val="00A728B9"/>
    <w:rsid w:val="00A8173D"/>
    <w:rsid w:val="00A81F5D"/>
    <w:rsid w:val="00A844F7"/>
    <w:rsid w:val="00A90119"/>
    <w:rsid w:val="00A91E04"/>
    <w:rsid w:val="00A9601B"/>
    <w:rsid w:val="00A96ECA"/>
    <w:rsid w:val="00AA0318"/>
    <w:rsid w:val="00AA3105"/>
    <w:rsid w:val="00AB18A6"/>
    <w:rsid w:val="00AB4A0B"/>
    <w:rsid w:val="00AC24E2"/>
    <w:rsid w:val="00AC3324"/>
    <w:rsid w:val="00AC67E8"/>
    <w:rsid w:val="00AD0067"/>
    <w:rsid w:val="00AD145E"/>
    <w:rsid w:val="00AD14EE"/>
    <w:rsid w:val="00AD1ABB"/>
    <w:rsid w:val="00AD2F3A"/>
    <w:rsid w:val="00AD6D13"/>
    <w:rsid w:val="00AD76E3"/>
    <w:rsid w:val="00AE249F"/>
    <w:rsid w:val="00AE27C8"/>
    <w:rsid w:val="00AE2BFD"/>
    <w:rsid w:val="00AE3404"/>
    <w:rsid w:val="00AE4697"/>
    <w:rsid w:val="00AE47E9"/>
    <w:rsid w:val="00AE6BF2"/>
    <w:rsid w:val="00AF02D6"/>
    <w:rsid w:val="00AF12E6"/>
    <w:rsid w:val="00AF1EAA"/>
    <w:rsid w:val="00B03656"/>
    <w:rsid w:val="00B05628"/>
    <w:rsid w:val="00B10849"/>
    <w:rsid w:val="00B118E8"/>
    <w:rsid w:val="00B12C6E"/>
    <w:rsid w:val="00B12DA9"/>
    <w:rsid w:val="00B223C3"/>
    <w:rsid w:val="00B30BFF"/>
    <w:rsid w:val="00B32065"/>
    <w:rsid w:val="00B33A4A"/>
    <w:rsid w:val="00B34797"/>
    <w:rsid w:val="00B35068"/>
    <w:rsid w:val="00B361AF"/>
    <w:rsid w:val="00B378B4"/>
    <w:rsid w:val="00B37999"/>
    <w:rsid w:val="00B414C9"/>
    <w:rsid w:val="00B4154B"/>
    <w:rsid w:val="00B415A3"/>
    <w:rsid w:val="00B42527"/>
    <w:rsid w:val="00B4473B"/>
    <w:rsid w:val="00B46BCC"/>
    <w:rsid w:val="00B47B61"/>
    <w:rsid w:val="00B515A5"/>
    <w:rsid w:val="00B53D44"/>
    <w:rsid w:val="00B5464E"/>
    <w:rsid w:val="00B54A54"/>
    <w:rsid w:val="00B55845"/>
    <w:rsid w:val="00B576F9"/>
    <w:rsid w:val="00B63E70"/>
    <w:rsid w:val="00B65502"/>
    <w:rsid w:val="00B65BCB"/>
    <w:rsid w:val="00B70908"/>
    <w:rsid w:val="00B72A49"/>
    <w:rsid w:val="00B72A4D"/>
    <w:rsid w:val="00B815B4"/>
    <w:rsid w:val="00B850B7"/>
    <w:rsid w:val="00B86FFA"/>
    <w:rsid w:val="00B87BAD"/>
    <w:rsid w:val="00B900AA"/>
    <w:rsid w:val="00B92A29"/>
    <w:rsid w:val="00B976ED"/>
    <w:rsid w:val="00B97BC3"/>
    <w:rsid w:val="00BA30A7"/>
    <w:rsid w:val="00BA59D2"/>
    <w:rsid w:val="00BA5ABD"/>
    <w:rsid w:val="00BB0160"/>
    <w:rsid w:val="00BC0A11"/>
    <w:rsid w:val="00BC0D8A"/>
    <w:rsid w:val="00BC1FBE"/>
    <w:rsid w:val="00BC6A5C"/>
    <w:rsid w:val="00BD1CA1"/>
    <w:rsid w:val="00BD5E04"/>
    <w:rsid w:val="00BD5F83"/>
    <w:rsid w:val="00BE02B7"/>
    <w:rsid w:val="00BE3C51"/>
    <w:rsid w:val="00BF02F6"/>
    <w:rsid w:val="00BF0EAC"/>
    <w:rsid w:val="00BF414E"/>
    <w:rsid w:val="00C02C56"/>
    <w:rsid w:val="00C0303E"/>
    <w:rsid w:val="00C065A9"/>
    <w:rsid w:val="00C0703D"/>
    <w:rsid w:val="00C078FA"/>
    <w:rsid w:val="00C15BA6"/>
    <w:rsid w:val="00C16113"/>
    <w:rsid w:val="00C238F8"/>
    <w:rsid w:val="00C26158"/>
    <w:rsid w:val="00C267D7"/>
    <w:rsid w:val="00C322C1"/>
    <w:rsid w:val="00C32398"/>
    <w:rsid w:val="00C37807"/>
    <w:rsid w:val="00C42F6F"/>
    <w:rsid w:val="00C464F2"/>
    <w:rsid w:val="00C5032C"/>
    <w:rsid w:val="00C505D1"/>
    <w:rsid w:val="00C508F4"/>
    <w:rsid w:val="00C51091"/>
    <w:rsid w:val="00C522C8"/>
    <w:rsid w:val="00C55A0C"/>
    <w:rsid w:val="00C56F69"/>
    <w:rsid w:val="00C675C1"/>
    <w:rsid w:val="00C710E8"/>
    <w:rsid w:val="00C72027"/>
    <w:rsid w:val="00C73D8D"/>
    <w:rsid w:val="00C80C60"/>
    <w:rsid w:val="00C84AEB"/>
    <w:rsid w:val="00C86B8B"/>
    <w:rsid w:val="00C901A6"/>
    <w:rsid w:val="00C90EB9"/>
    <w:rsid w:val="00C93DC4"/>
    <w:rsid w:val="00C9460A"/>
    <w:rsid w:val="00C957D3"/>
    <w:rsid w:val="00C969D4"/>
    <w:rsid w:val="00C97E15"/>
    <w:rsid w:val="00CA3388"/>
    <w:rsid w:val="00CA372E"/>
    <w:rsid w:val="00CA5323"/>
    <w:rsid w:val="00CA7526"/>
    <w:rsid w:val="00CB1348"/>
    <w:rsid w:val="00CB3647"/>
    <w:rsid w:val="00CB3E4A"/>
    <w:rsid w:val="00CB49CB"/>
    <w:rsid w:val="00CB5E62"/>
    <w:rsid w:val="00CD51E4"/>
    <w:rsid w:val="00CD63DC"/>
    <w:rsid w:val="00CD73A2"/>
    <w:rsid w:val="00CE033C"/>
    <w:rsid w:val="00CE25E2"/>
    <w:rsid w:val="00CE5A34"/>
    <w:rsid w:val="00CE6D0F"/>
    <w:rsid w:val="00CF05C2"/>
    <w:rsid w:val="00CF63B4"/>
    <w:rsid w:val="00CF6A90"/>
    <w:rsid w:val="00CF7FDA"/>
    <w:rsid w:val="00D02A6D"/>
    <w:rsid w:val="00D12A96"/>
    <w:rsid w:val="00D12C4C"/>
    <w:rsid w:val="00D13D4A"/>
    <w:rsid w:val="00D22A74"/>
    <w:rsid w:val="00D2724E"/>
    <w:rsid w:val="00D2771D"/>
    <w:rsid w:val="00D37222"/>
    <w:rsid w:val="00D42B3C"/>
    <w:rsid w:val="00D44A27"/>
    <w:rsid w:val="00D45CA9"/>
    <w:rsid w:val="00D45F44"/>
    <w:rsid w:val="00D5160D"/>
    <w:rsid w:val="00D52C88"/>
    <w:rsid w:val="00D54064"/>
    <w:rsid w:val="00D54C07"/>
    <w:rsid w:val="00D56E93"/>
    <w:rsid w:val="00D60A93"/>
    <w:rsid w:val="00D62484"/>
    <w:rsid w:val="00D66A67"/>
    <w:rsid w:val="00D71F51"/>
    <w:rsid w:val="00D7285B"/>
    <w:rsid w:val="00D743C3"/>
    <w:rsid w:val="00D77F28"/>
    <w:rsid w:val="00D801AC"/>
    <w:rsid w:val="00D80680"/>
    <w:rsid w:val="00D83BB3"/>
    <w:rsid w:val="00D86A45"/>
    <w:rsid w:val="00D87B56"/>
    <w:rsid w:val="00D9038B"/>
    <w:rsid w:val="00D915D3"/>
    <w:rsid w:val="00D930E4"/>
    <w:rsid w:val="00DA271E"/>
    <w:rsid w:val="00DA2FFC"/>
    <w:rsid w:val="00DA3683"/>
    <w:rsid w:val="00DA3734"/>
    <w:rsid w:val="00DA51FA"/>
    <w:rsid w:val="00DB0082"/>
    <w:rsid w:val="00DB6153"/>
    <w:rsid w:val="00DB6326"/>
    <w:rsid w:val="00DB753D"/>
    <w:rsid w:val="00DC4985"/>
    <w:rsid w:val="00DC52CA"/>
    <w:rsid w:val="00DC65C2"/>
    <w:rsid w:val="00DD4A30"/>
    <w:rsid w:val="00DD54F1"/>
    <w:rsid w:val="00DD76B3"/>
    <w:rsid w:val="00DE2204"/>
    <w:rsid w:val="00DE3E69"/>
    <w:rsid w:val="00DE3F79"/>
    <w:rsid w:val="00DE55CF"/>
    <w:rsid w:val="00DE5A5C"/>
    <w:rsid w:val="00DE72E2"/>
    <w:rsid w:val="00DF2A9D"/>
    <w:rsid w:val="00DF6683"/>
    <w:rsid w:val="00E06CA0"/>
    <w:rsid w:val="00E0798B"/>
    <w:rsid w:val="00E10598"/>
    <w:rsid w:val="00E11694"/>
    <w:rsid w:val="00E120D7"/>
    <w:rsid w:val="00E143C4"/>
    <w:rsid w:val="00E20374"/>
    <w:rsid w:val="00E236E9"/>
    <w:rsid w:val="00E26446"/>
    <w:rsid w:val="00E26771"/>
    <w:rsid w:val="00E31EFC"/>
    <w:rsid w:val="00E3239E"/>
    <w:rsid w:val="00E33583"/>
    <w:rsid w:val="00E33C5A"/>
    <w:rsid w:val="00E3776B"/>
    <w:rsid w:val="00E43086"/>
    <w:rsid w:val="00E46DA4"/>
    <w:rsid w:val="00E51D97"/>
    <w:rsid w:val="00E522BA"/>
    <w:rsid w:val="00E526DB"/>
    <w:rsid w:val="00E5538F"/>
    <w:rsid w:val="00E562B1"/>
    <w:rsid w:val="00E56C9D"/>
    <w:rsid w:val="00E600DF"/>
    <w:rsid w:val="00E61715"/>
    <w:rsid w:val="00E665A1"/>
    <w:rsid w:val="00E73A26"/>
    <w:rsid w:val="00E776C3"/>
    <w:rsid w:val="00E83D70"/>
    <w:rsid w:val="00E85179"/>
    <w:rsid w:val="00E85B7E"/>
    <w:rsid w:val="00E90C8E"/>
    <w:rsid w:val="00E9100F"/>
    <w:rsid w:val="00E93F15"/>
    <w:rsid w:val="00E94CF0"/>
    <w:rsid w:val="00E9502F"/>
    <w:rsid w:val="00EA004A"/>
    <w:rsid w:val="00EA0F2D"/>
    <w:rsid w:val="00EA1EB2"/>
    <w:rsid w:val="00EA2AA8"/>
    <w:rsid w:val="00EB4543"/>
    <w:rsid w:val="00EB5FAB"/>
    <w:rsid w:val="00EB787E"/>
    <w:rsid w:val="00EB7901"/>
    <w:rsid w:val="00EC06A9"/>
    <w:rsid w:val="00EC0BAB"/>
    <w:rsid w:val="00EC0C1A"/>
    <w:rsid w:val="00EC1456"/>
    <w:rsid w:val="00EC614F"/>
    <w:rsid w:val="00ED3FFD"/>
    <w:rsid w:val="00ED4899"/>
    <w:rsid w:val="00EE09D5"/>
    <w:rsid w:val="00EE1BB3"/>
    <w:rsid w:val="00EE2A0D"/>
    <w:rsid w:val="00EE5CD2"/>
    <w:rsid w:val="00EE6A56"/>
    <w:rsid w:val="00EF2757"/>
    <w:rsid w:val="00EF5A1B"/>
    <w:rsid w:val="00EF669C"/>
    <w:rsid w:val="00F00007"/>
    <w:rsid w:val="00F01320"/>
    <w:rsid w:val="00F0621B"/>
    <w:rsid w:val="00F06232"/>
    <w:rsid w:val="00F112D5"/>
    <w:rsid w:val="00F11653"/>
    <w:rsid w:val="00F1620D"/>
    <w:rsid w:val="00F215E4"/>
    <w:rsid w:val="00F253AF"/>
    <w:rsid w:val="00F27B69"/>
    <w:rsid w:val="00F30A26"/>
    <w:rsid w:val="00F32ADC"/>
    <w:rsid w:val="00F34739"/>
    <w:rsid w:val="00F34D75"/>
    <w:rsid w:val="00F35F6D"/>
    <w:rsid w:val="00F36692"/>
    <w:rsid w:val="00F3684A"/>
    <w:rsid w:val="00F42324"/>
    <w:rsid w:val="00F432AF"/>
    <w:rsid w:val="00F439EF"/>
    <w:rsid w:val="00F459B3"/>
    <w:rsid w:val="00F47EA8"/>
    <w:rsid w:val="00F47F93"/>
    <w:rsid w:val="00F57B04"/>
    <w:rsid w:val="00F60879"/>
    <w:rsid w:val="00F628C6"/>
    <w:rsid w:val="00F6414F"/>
    <w:rsid w:val="00F6532D"/>
    <w:rsid w:val="00F656B7"/>
    <w:rsid w:val="00F7632A"/>
    <w:rsid w:val="00F82054"/>
    <w:rsid w:val="00F832F1"/>
    <w:rsid w:val="00F86FE6"/>
    <w:rsid w:val="00F974B0"/>
    <w:rsid w:val="00FA23D7"/>
    <w:rsid w:val="00FA38C3"/>
    <w:rsid w:val="00FA60E5"/>
    <w:rsid w:val="00FB128D"/>
    <w:rsid w:val="00FC22B9"/>
    <w:rsid w:val="00FC2BAF"/>
    <w:rsid w:val="00FC738C"/>
    <w:rsid w:val="00FC7928"/>
    <w:rsid w:val="00FD11A5"/>
    <w:rsid w:val="00FE1C5E"/>
    <w:rsid w:val="00FE4B98"/>
    <w:rsid w:val="00FE5BB8"/>
    <w:rsid w:val="00FF2F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A7050"/>
  <w15:docId w15:val="{06C5C752-0489-44FB-BC3F-709FFDF9A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Znak"/>
    <w:basedOn w:val="Normalny"/>
    <w:next w:val="Normalny"/>
    <w:link w:val="Nagwek1Znak"/>
    <w:autoRedefine/>
    <w:uiPriority w:val="9"/>
    <w:qFormat/>
    <w:rsid w:val="00644FA2"/>
    <w:pPr>
      <w:keepNext/>
      <w:keepLines/>
      <w:numPr>
        <w:numId w:val="33"/>
      </w:numPr>
      <w:spacing w:before="120" w:after="0" w:line="240" w:lineRule="auto"/>
      <w:outlineLvl w:val="0"/>
    </w:pPr>
    <w:rPr>
      <w:rFonts w:ascii="Calibri" w:eastAsiaTheme="majorEastAsia" w:hAnsi="Calibri" w:cs="Tahoma"/>
      <w:b/>
      <w:bCs/>
      <w:sz w:val="20"/>
      <w:szCs w:val="20"/>
    </w:rPr>
  </w:style>
  <w:style w:type="paragraph" w:styleId="Nagwek2">
    <w:name w:val="heading 2"/>
    <w:basedOn w:val="Normalny"/>
    <w:next w:val="Normalny"/>
    <w:link w:val="Nagwek2Znak"/>
    <w:autoRedefine/>
    <w:uiPriority w:val="9"/>
    <w:unhideWhenUsed/>
    <w:qFormat/>
    <w:rsid w:val="00E93F15"/>
    <w:pPr>
      <w:numPr>
        <w:ilvl w:val="1"/>
        <w:numId w:val="33"/>
      </w:numPr>
      <w:suppressAutoHyphens/>
      <w:spacing w:before="120" w:after="0" w:line="240" w:lineRule="auto"/>
      <w:jc w:val="both"/>
      <w:outlineLvl w:val="1"/>
    </w:pPr>
    <w:rPr>
      <w:rFonts w:ascii="Calibri" w:eastAsiaTheme="majorEastAsia" w:hAnsi="Calibri" w:cstheme="majorBidi"/>
      <w:bCs/>
      <w:sz w:val="20"/>
      <w:szCs w:val="26"/>
    </w:rPr>
  </w:style>
  <w:style w:type="paragraph" w:styleId="Nagwek3">
    <w:name w:val="heading 3"/>
    <w:basedOn w:val="Normalny"/>
    <w:next w:val="Normalny"/>
    <w:link w:val="Nagwek3Znak"/>
    <w:autoRedefine/>
    <w:uiPriority w:val="9"/>
    <w:unhideWhenUsed/>
    <w:qFormat/>
    <w:rsid w:val="009A2356"/>
    <w:pPr>
      <w:numPr>
        <w:ilvl w:val="2"/>
        <w:numId w:val="33"/>
      </w:numPr>
      <w:suppressAutoHyphens/>
      <w:spacing w:before="120" w:after="0" w:line="240" w:lineRule="auto"/>
      <w:ind w:left="1287"/>
      <w:jc w:val="both"/>
      <w:outlineLvl w:val="2"/>
    </w:pPr>
    <w:rPr>
      <w:rFonts w:ascii="Calibri" w:eastAsiaTheme="majorEastAsia" w:hAnsi="Calibri" w:cstheme="majorBidi"/>
      <w:bCs/>
      <w:sz w:val="20"/>
      <w:szCs w:val="24"/>
    </w:rPr>
  </w:style>
  <w:style w:type="paragraph" w:styleId="Nagwek4">
    <w:name w:val="heading 4"/>
    <w:basedOn w:val="Normalny"/>
    <w:next w:val="Normalny"/>
    <w:link w:val="Nagwek4Znak"/>
    <w:autoRedefine/>
    <w:uiPriority w:val="9"/>
    <w:unhideWhenUsed/>
    <w:qFormat/>
    <w:rsid w:val="00FC738C"/>
    <w:pPr>
      <w:numPr>
        <w:ilvl w:val="3"/>
        <w:numId w:val="33"/>
      </w:numPr>
      <w:suppressAutoHyphens/>
      <w:spacing w:before="120" w:after="0" w:line="240" w:lineRule="auto"/>
      <w:ind w:left="2149" w:hanging="862"/>
      <w:jc w:val="both"/>
      <w:outlineLvl w:val="3"/>
    </w:pPr>
    <w:rPr>
      <w:rFonts w:ascii="Calibri" w:eastAsiaTheme="majorEastAsia" w:hAnsi="Calibri" w:cstheme="majorBidi"/>
      <w:bCs/>
      <w:iCs/>
      <w:sz w:val="20"/>
    </w:rPr>
  </w:style>
  <w:style w:type="paragraph" w:styleId="Nagwek5">
    <w:name w:val="heading 5"/>
    <w:basedOn w:val="Normalny"/>
    <w:next w:val="Normalny"/>
    <w:link w:val="Nagwek5Znak"/>
    <w:autoRedefine/>
    <w:uiPriority w:val="9"/>
    <w:unhideWhenUsed/>
    <w:qFormat/>
    <w:rsid w:val="00FC738C"/>
    <w:pPr>
      <w:numPr>
        <w:ilvl w:val="4"/>
        <w:numId w:val="33"/>
      </w:numPr>
      <w:suppressAutoHyphens/>
      <w:spacing w:before="120" w:after="0"/>
      <w:ind w:left="3164" w:hanging="1009"/>
      <w:jc w:val="both"/>
      <w:outlineLvl w:val="4"/>
    </w:pPr>
    <w:rPr>
      <w:rFonts w:ascii="Calibri" w:eastAsiaTheme="majorEastAsia" w:hAnsi="Calibri" w:cstheme="majorBidi"/>
      <w:sz w:val="20"/>
    </w:rPr>
  </w:style>
  <w:style w:type="paragraph" w:styleId="Nagwek6">
    <w:name w:val="heading 6"/>
    <w:basedOn w:val="Normalny"/>
    <w:next w:val="Normalny"/>
    <w:link w:val="Nagwek6Znak"/>
    <w:uiPriority w:val="9"/>
    <w:unhideWhenUsed/>
    <w:qFormat/>
    <w:rsid w:val="00DC65C2"/>
    <w:pPr>
      <w:keepNext/>
      <w:keepLines/>
      <w:numPr>
        <w:ilvl w:val="5"/>
        <w:numId w:val="33"/>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DC65C2"/>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DC65C2"/>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DC65C2"/>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uiPriority w:val="9"/>
    <w:rsid w:val="00644FA2"/>
    <w:rPr>
      <w:rFonts w:ascii="Calibri" w:eastAsiaTheme="majorEastAsia" w:hAnsi="Calibri" w:cs="Tahoma"/>
      <w:b/>
      <w:bCs/>
      <w:sz w:val="20"/>
      <w:szCs w:val="20"/>
    </w:rPr>
  </w:style>
  <w:style w:type="character" w:customStyle="1" w:styleId="Nagwek2Znak">
    <w:name w:val="Nagłówek 2 Znak"/>
    <w:basedOn w:val="Domylnaczcionkaakapitu"/>
    <w:link w:val="Nagwek2"/>
    <w:uiPriority w:val="9"/>
    <w:rsid w:val="00E93F15"/>
    <w:rPr>
      <w:rFonts w:ascii="Calibri" w:eastAsiaTheme="majorEastAsia" w:hAnsi="Calibri" w:cstheme="majorBidi"/>
      <w:bCs/>
      <w:sz w:val="20"/>
      <w:szCs w:val="26"/>
    </w:rPr>
  </w:style>
  <w:style w:type="character" w:customStyle="1" w:styleId="Nagwek3Znak">
    <w:name w:val="Nagłówek 3 Znak"/>
    <w:basedOn w:val="Domylnaczcionkaakapitu"/>
    <w:link w:val="Nagwek3"/>
    <w:uiPriority w:val="9"/>
    <w:rsid w:val="009A2356"/>
    <w:rPr>
      <w:rFonts w:ascii="Calibri" w:eastAsiaTheme="majorEastAsia" w:hAnsi="Calibri" w:cstheme="majorBidi"/>
      <w:bCs/>
      <w:sz w:val="20"/>
      <w:szCs w:val="24"/>
    </w:rPr>
  </w:style>
  <w:style w:type="character" w:customStyle="1" w:styleId="Nagwek4Znak">
    <w:name w:val="Nagłówek 4 Znak"/>
    <w:basedOn w:val="Domylnaczcionkaakapitu"/>
    <w:link w:val="Nagwek4"/>
    <w:uiPriority w:val="9"/>
    <w:rsid w:val="00FC738C"/>
    <w:rPr>
      <w:rFonts w:ascii="Calibri" w:eastAsiaTheme="majorEastAsia" w:hAnsi="Calibri" w:cstheme="majorBidi"/>
      <w:bCs/>
      <w:iCs/>
      <w:sz w:val="20"/>
    </w:rPr>
  </w:style>
  <w:style w:type="character" w:customStyle="1" w:styleId="Nagwek5Znak">
    <w:name w:val="Nagłówek 5 Znak"/>
    <w:basedOn w:val="Domylnaczcionkaakapitu"/>
    <w:link w:val="Nagwek5"/>
    <w:uiPriority w:val="9"/>
    <w:rsid w:val="00FC738C"/>
    <w:rPr>
      <w:rFonts w:ascii="Calibri" w:eastAsiaTheme="majorEastAsia" w:hAnsi="Calibri" w:cstheme="majorBidi"/>
      <w:sz w:val="20"/>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paragraph" w:customStyle="1" w:styleId="Default">
    <w:name w:val="Default"/>
    <w:rsid w:val="00334CE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4E4501"/>
  </w:style>
  <w:style w:type="table" w:customStyle="1" w:styleId="Tabela-Siatka1">
    <w:name w:val="Tabela - Siatka1"/>
    <w:basedOn w:val="Standardowy"/>
    <w:next w:val="Tabela-Siatka"/>
    <w:uiPriority w:val="59"/>
    <w:rsid w:val="008F5CC4"/>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GEtekst">
    <w:name w:val="PGE tekst"/>
    <w:basedOn w:val="Normalny"/>
    <w:link w:val="PGEtekstZnak"/>
    <w:qFormat/>
    <w:rsid w:val="008F5CC4"/>
    <w:pPr>
      <w:spacing w:after="0" w:line="360" w:lineRule="auto"/>
    </w:pPr>
    <w:rPr>
      <w:rFonts w:ascii="Arial" w:eastAsia="Times New Roman" w:hAnsi="Arial" w:cs="Times New Roman"/>
      <w:color w:val="000000"/>
      <w:sz w:val="20"/>
      <w:szCs w:val="20"/>
      <w:lang w:eastAsia="pl-PL"/>
    </w:rPr>
  </w:style>
  <w:style w:type="character" w:customStyle="1" w:styleId="PGEtekstZnak">
    <w:name w:val="PGE tekst Znak"/>
    <w:link w:val="PGEtekst"/>
    <w:rsid w:val="008F5CC4"/>
    <w:rPr>
      <w:rFonts w:ascii="Arial" w:eastAsia="Times New Roman" w:hAnsi="Arial" w:cs="Times New Roman"/>
      <w:color w:val="000000"/>
      <w:sz w:val="20"/>
      <w:szCs w:val="20"/>
      <w:lang w:eastAsia="pl-PL"/>
    </w:rPr>
  </w:style>
  <w:style w:type="character" w:styleId="Numerstrony">
    <w:name w:val="page number"/>
    <w:rsid w:val="00220FCA"/>
    <w:rPr>
      <w:rFonts w:cs="Times New Roman"/>
    </w:rPr>
  </w:style>
  <w:style w:type="character" w:styleId="UyteHipercze">
    <w:name w:val="FollowedHyperlink"/>
    <w:basedOn w:val="Domylnaczcionkaakapitu"/>
    <w:uiPriority w:val="99"/>
    <w:semiHidden/>
    <w:unhideWhenUsed/>
    <w:rsid w:val="00220FCA"/>
    <w:rPr>
      <w:color w:val="800080" w:themeColor="followedHyperlink"/>
      <w:u w:val="single"/>
    </w:rPr>
  </w:style>
  <w:style w:type="paragraph" w:styleId="Tekstpodstawowy">
    <w:name w:val="Body Text"/>
    <w:basedOn w:val="Normalny"/>
    <w:link w:val="TekstpodstawowyZnak"/>
    <w:qFormat/>
    <w:rsid w:val="00220FCA"/>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220FCA"/>
    <w:rPr>
      <w:rFonts w:ascii="Verdana" w:eastAsia="Times New Roman" w:hAnsi="Verdana" w:cs="Times New Roman"/>
      <w:sz w:val="20"/>
      <w:szCs w:val="24"/>
      <w:lang w:eastAsia="pl-PL"/>
    </w:rPr>
  </w:style>
  <w:style w:type="character" w:styleId="Pogrubienie">
    <w:name w:val="Strong"/>
    <w:basedOn w:val="Domylnaczcionkaakapitu"/>
    <w:uiPriority w:val="22"/>
    <w:qFormat/>
    <w:rsid w:val="00220FCA"/>
    <w:rPr>
      <w:b/>
      <w:bCs/>
    </w:rPr>
  </w:style>
  <w:style w:type="table" w:styleId="Tabelasiatki6kolorowa">
    <w:name w:val="Grid Table 6 Colorful"/>
    <w:basedOn w:val="Standardowy"/>
    <w:uiPriority w:val="51"/>
    <w:rsid w:val="00220FCA"/>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220FCA"/>
    <w:pPr>
      <w:ind w:left="851" w:hanging="567"/>
      <w:jc w:val="both"/>
    </w:pPr>
    <w:rPr>
      <w:rFonts w:ascii="Arial" w:hAnsi="Arial" w:cs="Arial"/>
      <w:color w:val="00000A"/>
      <w:sz w:val="20"/>
    </w:rPr>
  </w:style>
  <w:style w:type="paragraph" w:customStyle="1" w:styleId="NAG3">
    <w:name w:val="NAG_3"/>
    <w:basedOn w:val="NAG2"/>
    <w:qFormat/>
    <w:rsid w:val="00220FCA"/>
  </w:style>
  <w:style w:type="paragraph" w:styleId="Tekstprzypisudolnego">
    <w:name w:val="footnote text"/>
    <w:basedOn w:val="Normalny"/>
    <w:link w:val="TekstprzypisudolnegoZnak"/>
    <w:uiPriority w:val="99"/>
    <w:semiHidden/>
    <w:unhideWhenUsed/>
    <w:rsid w:val="00220F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20FCA"/>
    <w:rPr>
      <w:sz w:val="20"/>
      <w:szCs w:val="20"/>
    </w:rPr>
  </w:style>
  <w:style w:type="character" w:styleId="Odwoanieprzypisudolnego">
    <w:name w:val="footnote reference"/>
    <w:basedOn w:val="Domylnaczcionkaakapitu"/>
    <w:uiPriority w:val="99"/>
    <w:semiHidden/>
    <w:unhideWhenUsed/>
    <w:rsid w:val="00220FCA"/>
    <w:rPr>
      <w:vertAlign w:val="superscript"/>
    </w:rPr>
  </w:style>
  <w:style w:type="character" w:customStyle="1" w:styleId="HTML-wstpniesformatowanyZnak">
    <w:name w:val="HTML - wstępnie sformatowany Znak"/>
    <w:basedOn w:val="Domylnaczcionkaakapitu"/>
    <w:link w:val="HTML-wstpniesformatowany"/>
    <w:uiPriority w:val="99"/>
    <w:semiHidden/>
    <w:rsid w:val="00220FCA"/>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220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220FCA"/>
    <w:rPr>
      <w:rFonts w:ascii="Consolas" w:hAnsi="Consolas"/>
      <w:sz w:val="20"/>
      <w:szCs w:val="20"/>
    </w:rPr>
  </w:style>
  <w:style w:type="character" w:customStyle="1" w:styleId="apple-converted-space">
    <w:name w:val="apple-converted-space"/>
    <w:basedOn w:val="Domylnaczcionkaakapitu"/>
    <w:rsid w:val="00220FCA"/>
  </w:style>
  <w:style w:type="paragraph" w:customStyle="1" w:styleId="Paragraf">
    <w:name w:val="Paragraf"/>
    <w:basedOn w:val="Nagwek1"/>
    <w:next w:val="Normalny"/>
    <w:link w:val="ParagrafZnak"/>
    <w:qFormat/>
    <w:rsid w:val="00220FCA"/>
    <w:pPr>
      <w:numPr>
        <w:numId w:val="12"/>
      </w:numPr>
      <w:spacing w:before="600" w:after="240"/>
    </w:pPr>
    <w:rPr>
      <w:rFonts w:asciiTheme="minorHAnsi" w:eastAsia="Calibri" w:hAnsiTheme="minorHAnsi" w:cs="Times New Roman"/>
      <w:caps/>
      <w:color w:val="000000"/>
      <w:sz w:val="22"/>
    </w:rPr>
  </w:style>
  <w:style w:type="character" w:customStyle="1" w:styleId="ParagrafZnak">
    <w:name w:val="Paragraf Znak"/>
    <w:basedOn w:val="Domylnaczcionkaakapitu"/>
    <w:link w:val="Paragraf"/>
    <w:rsid w:val="00220FCA"/>
    <w:rPr>
      <w:rFonts w:eastAsia="Calibri" w:cs="Times New Roman"/>
      <w:b/>
      <w:bCs/>
      <w:color w:val="000000"/>
      <w:szCs w:val="20"/>
    </w:rPr>
  </w:style>
  <w:style w:type="character" w:customStyle="1" w:styleId="ui-provider">
    <w:name w:val="ui-provider"/>
    <w:basedOn w:val="Domylnaczcionkaakapitu"/>
    <w:rsid w:val="00402844"/>
  </w:style>
  <w:style w:type="paragraph" w:customStyle="1" w:styleId="paragraph">
    <w:name w:val="paragraph"/>
    <w:basedOn w:val="Normalny"/>
    <w:rsid w:val="002615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26157C"/>
  </w:style>
  <w:style w:type="character" w:customStyle="1" w:styleId="eop">
    <w:name w:val="eop"/>
    <w:basedOn w:val="Domylnaczcionkaakapitu"/>
    <w:rsid w:val="0026157C"/>
  </w:style>
  <w:style w:type="character" w:customStyle="1" w:styleId="Nierozpoznanawzmianka1">
    <w:name w:val="Nierozpoznana wzmianka1"/>
    <w:basedOn w:val="Domylnaczcionkaakapitu"/>
    <w:uiPriority w:val="99"/>
    <w:semiHidden/>
    <w:unhideWhenUsed/>
    <w:rsid w:val="006C645F"/>
    <w:rPr>
      <w:color w:val="605E5C"/>
      <w:shd w:val="clear" w:color="auto" w:fill="E1DFDD"/>
    </w:rPr>
  </w:style>
  <w:style w:type="table" w:styleId="Tabelasiatki4akcent1">
    <w:name w:val="Grid Table 4 Accent 1"/>
    <w:basedOn w:val="Standardowy"/>
    <w:uiPriority w:val="49"/>
    <w:rsid w:val="006D352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siatki5ciemna">
    <w:name w:val="Grid Table 5 Dark"/>
    <w:basedOn w:val="Standardowy"/>
    <w:uiPriority w:val="50"/>
    <w:rsid w:val="00444B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CharStyle12">
    <w:name w:val="Char Style 12"/>
    <w:basedOn w:val="Domylnaczcionkaakapitu"/>
    <w:link w:val="Style11"/>
    <w:rsid w:val="00B378B4"/>
    <w:rPr>
      <w:rFonts w:ascii="Arial" w:eastAsia="Arial" w:hAnsi="Arial" w:cs="Arial"/>
      <w:b/>
      <w:bCs/>
      <w:sz w:val="18"/>
      <w:szCs w:val="18"/>
    </w:rPr>
  </w:style>
  <w:style w:type="character" w:customStyle="1" w:styleId="CharStyle15">
    <w:name w:val="Char Style 15"/>
    <w:basedOn w:val="Domylnaczcionkaakapitu"/>
    <w:link w:val="Style14"/>
    <w:rsid w:val="00B378B4"/>
    <w:rPr>
      <w:rFonts w:ascii="Arial" w:eastAsia="Arial" w:hAnsi="Arial" w:cs="Arial"/>
      <w:sz w:val="16"/>
      <w:szCs w:val="16"/>
    </w:rPr>
  </w:style>
  <w:style w:type="paragraph" w:customStyle="1" w:styleId="Style11">
    <w:name w:val="Style 11"/>
    <w:basedOn w:val="Normalny"/>
    <w:link w:val="CharStyle12"/>
    <w:rsid w:val="00B378B4"/>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B378B4"/>
    <w:pPr>
      <w:widowControl w:val="0"/>
      <w:spacing w:after="0" w:line="374" w:lineRule="auto"/>
    </w:pPr>
    <w:rPr>
      <w:rFonts w:ascii="Arial" w:eastAsia="Arial" w:hAnsi="Arial" w:cs="Arial"/>
      <w:sz w:val="16"/>
      <w:szCs w:val="16"/>
    </w:rPr>
  </w:style>
  <w:style w:type="table" w:customStyle="1" w:styleId="Tabelasiatki4akcent31">
    <w:name w:val="Tabela siatki 4 — akcent 31"/>
    <w:basedOn w:val="Standardowy"/>
    <w:next w:val="Tabelasiatki4akcent3"/>
    <w:uiPriority w:val="49"/>
    <w:rsid w:val="00035E4F"/>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akcent3">
    <w:name w:val="Grid Table 4 Accent 3"/>
    <w:basedOn w:val="Standardowy"/>
    <w:uiPriority w:val="49"/>
    <w:rsid w:val="00035E4F"/>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Siatkatabelijasna">
    <w:name w:val="Grid Table Light"/>
    <w:basedOn w:val="Standardowy"/>
    <w:uiPriority w:val="40"/>
    <w:rsid w:val="00C15B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C675C1"/>
    <w:rPr>
      <w:color w:val="605E5C"/>
      <w:shd w:val="clear" w:color="auto" w:fill="E1DFDD"/>
    </w:rPr>
  </w:style>
  <w:style w:type="character" w:styleId="Wzmianka">
    <w:name w:val="Mention"/>
    <w:basedOn w:val="Domylnaczcionkaakapitu"/>
    <w:uiPriority w:val="99"/>
    <w:unhideWhenUsed/>
    <w:rsid w:val="008D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547956683">
      <w:bodyDiv w:val="1"/>
      <w:marLeft w:val="0"/>
      <w:marRight w:val="0"/>
      <w:marTop w:val="0"/>
      <w:marBottom w:val="0"/>
      <w:divBdr>
        <w:top w:val="none" w:sz="0" w:space="0" w:color="auto"/>
        <w:left w:val="none" w:sz="0" w:space="0" w:color="auto"/>
        <w:bottom w:val="none" w:sz="0" w:space="0" w:color="auto"/>
        <w:right w:val="none" w:sz="0" w:space="0" w:color="auto"/>
      </w:divBdr>
      <w:divsChild>
        <w:div w:id="758916349">
          <w:marLeft w:val="0"/>
          <w:marRight w:val="0"/>
          <w:marTop w:val="0"/>
          <w:marBottom w:val="0"/>
          <w:divBdr>
            <w:top w:val="none" w:sz="0" w:space="0" w:color="auto"/>
            <w:left w:val="none" w:sz="0" w:space="0" w:color="auto"/>
            <w:bottom w:val="none" w:sz="0" w:space="0" w:color="auto"/>
            <w:right w:val="none" w:sz="0" w:space="0" w:color="auto"/>
          </w:divBdr>
        </w:div>
      </w:divsChild>
    </w:div>
    <w:div w:id="787119681">
      <w:bodyDiv w:val="1"/>
      <w:marLeft w:val="0"/>
      <w:marRight w:val="0"/>
      <w:marTop w:val="0"/>
      <w:marBottom w:val="0"/>
      <w:divBdr>
        <w:top w:val="none" w:sz="0" w:space="0" w:color="auto"/>
        <w:left w:val="none" w:sz="0" w:space="0" w:color="auto"/>
        <w:bottom w:val="none" w:sz="0" w:space="0" w:color="auto"/>
        <w:right w:val="none" w:sz="0" w:space="0" w:color="auto"/>
      </w:divBdr>
    </w:div>
    <w:div w:id="822426214">
      <w:bodyDiv w:val="1"/>
      <w:marLeft w:val="0"/>
      <w:marRight w:val="0"/>
      <w:marTop w:val="0"/>
      <w:marBottom w:val="0"/>
      <w:divBdr>
        <w:top w:val="none" w:sz="0" w:space="0" w:color="auto"/>
        <w:left w:val="none" w:sz="0" w:space="0" w:color="auto"/>
        <w:bottom w:val="none" w:sz="0" w:space="0" w:color="auto"/>
        <w:right w:val="none" w:sz="0" w:space="0" w:color="auto"/>
      </w:divBdr>
    </w:div>
    <w:div w:id="891186389">
      <w:bodyDiv w:val="1"/>
      <w:marLeft w:val="0"/>
      <w:marRight w:val="0"/>
      <w:marTop w:val="0"/>
      <w:marBottom w:val="0"/>
      <w:divBdr>
        <w:top w:val="none" w:sz="0" w:space="0" w:color="auto"/>
        <w:left w:val="none" w:sz="0" w:space="0" w:color="auto"/>
        <w:bottom w:val="none" w:sz="0" w:space="0" w:color="auto"/>
        <w:right w:val="none" w:sz="0" w:space="0" w:color="auto"/>
      </w:divBdr>
    </w:div>
    <w:div w:id="1213078448">
      <w:bodyDiv w:val="1"/>
      <w:marLeft w:val="0"/>
      <w:marRight w:val="0"/>
      <w:marTop w:val="0"/>
      <w:marBottom w:val="0"/>
      <w:divBdr>
        <w:top w:val="none" w:sz="0" w:space="0" w:color="auto"/>
        <w:left w:val="none" w:sz="0" w:space="0" w:color="auto"/>
        <w:bottom w:val="none" w:sz="0" w:space="0" w:color="auto"/>
        <w:right w:val="none" w:sz="0" w:space="0" w:color="auto"/>
      </w:divBdr>
      <w:divsChild>
        <w:div w:id="178082203">
          <w:marLeft w:val="0"/>
          <w:marRight w:val="0"/>
          <w:marTop w:val="0"/>
          <w:marBottom w:val="0"/>
          <w:divBdr>
            <w:top w:val="none" w:sz="0" w:space="0" w:color="auto"/>
            <w:left w:val="none" w:sz="0" w:space="0" w:color="auto"/>
            <w:bottom w:val="none" w:sz="0" w:space="0" w:color="auto"/>
            <w:right w:val="none" w:sz="0" w:space="0" w:color="auto"/>
          </w:divBdr>
        </w:div>
      </w:divsChild>
    </w:div>
    <w:div w:id="1387681297">
      <w:bodyDiv w:val="1"/>
      <w:marLeft w:val="0"/>
      <w:marRight w:val="0"/>
      <w:marTop w:val="0"/>
      <w:marBottom w:val="0"/>
      <w:divBdr>
        <w:top w:val="none" w:sz="0" w:space="0" w:color="auto"/>
        <w:left w:val="none" w:sz="0" w:space="0" w:color="auto"/>
        <w:bottom w:val="none" w:sz="0" w:space="0" w:color="auto"/>
        <w:right w:val="none" w:sz="0" w:space="0" w:color="auto"/>
      </w:divBdr>
    </w:div>
    <w:div w:id="1454058671">
      <w:bodyDiv w:val="1"/>
      <w:marLeft w:val="0"/>
      <w:marRight w:val="0"/>
      <w:marTop w:val="0"/>
      <w:marBottom w:val="0"/>
      <w:divBdr>
        <w:top w:val="none" w:sz="0" w:space="0" w:color="auto"/>
        <w:left w:val="none" w:sz="0" w:space="0" w:color="auto"/>
        <w:bottom w:val="none" w:sz="0" w:space="0" w:color="auto"/>
        <w:right w:val="none" w:sz="0" w:space="0" w:color="auto"/>
      </w:divBdr>
    </w:div>
    <w:div w:id="1674187470">
      <w:bodyDiv w:val="1"/>
      <w:marLeft w:val="0"/>
      <w:marRight w:val="0"/>
      <w:marTop w:val="0"/>
      <w:marBottom w:val="0"/>
      <w:divBdr>
        <w:top w:val="none" w:sz="0" w:space="0" w:color="auto"/>
        <w:left w:val="none" w:sz="0" w:space="0" w:color="auto"/>
        <w:bottom w:val="none" w:sz="0" w:space="0" w:color="auto"/>
        <w:right w:val="none" w:sz="0" w:space="0" w:color="auto"/>
      </w:divBdr>
    </w:div>
    <w:div w:id="1886136317">
      <w:bodyDiv w:val="1"/>
      <w:marLeft w:val="0"/>
      <w:marRight w:val="0"/>
      <w:marTop w:val="0"/>
      <w:marBottom w:val="0"/>
      <w:divBdr>
        <w:top w:val="none" w:sz="0" w:space="0" w:color="auto"/>
        <w:left w:val="none" w:sz="0" w:space="0" w:color="auto"/>
        <w:bottom w:val="none" w:sz="0" w:space="0" w:color="auto"/>
        <w:right w:val="none" w:sz="0" w:space="0" w:color="auto"/>
      </w:divBdr>
      <w:divsChild>
        <w:div w:id="159273477">
          <w:marLeft w:val="0"/>
          <w:marRight w:val="0"/>
          <w:marTop w:val="0"/>
          <w:marBottom w:val="0"/>
          <w:divBdr>
            <w:top w:val="none" w:sz="0" w:space="0" w:color="auto"/>
            <w:left w:val="none" w:sz="0" w:space="0" w:color="auto"/>
            <w:bottom w:val="none" w:sz="0" w:space="0" w:color="auto"/>
            <w:right w:val="none" w:sz="0" w:space="0" w:color="auto"/>
          </w:divBdr>
        </w:div>
        <w:div w:id="347030654">
          <w:marLeft w:val="0"/>
          <w:marRight w:val="0"/>
          <w:marTop w:val="0"/>
          <w:marBottom w:val="0"/>
          <w:divBdr>
            <w:top w:val="none" w:sz="0" w:space="0" w:color="auto"/>
            <w:left w:val="none" w:sz="0" w:space="0" w:color="auto"/>
            <w:bottom w:val="none" w:sz="0" w:space="0" w:color="auto"/>
            <w:right w:val="none" w:sz="0" w:space="0" w:color="auto"/>
          </w:divBdr>
          <w:divsChild>
            <w:div w:id="1566988285">
              <w:marLeft w:val="-75"/>
              <w:marRight w:val="0"/>
              <w:marTop w:val="30"/>
              <w:marBottom w:val="30"/>
              <w:divBdr>
                <w:top w:val="none" w:sz="0" w:space="0" w:color="auto"/>
                <w:left w:val="none" w:sz="0" w:space="0" w:color="auto"/>
                <w:bottom w:val="none" w:sz="0" w:space="0" w:color="auto"/>
                <w:right w:val="none" w:sz="0" w:space="0" w:color="auto"/>
              </w:divBdr>
              <w:divsChild>
                <w:div w:id="1677883433">
                  <w:marLeft w:val="0"/>
                  <w:marRight w:val="0"/>
                  <w:marTop w:val="0"/>
                  <w:marBottom w:val="0"/>
                  <w:divBdr>
                    <w:top w:val="none" w:sz="0" w:space="0" w:color="auto"/>
                    <w:left w:val="none" w:sz="0" w:space="0" w:color="auto"/>
                    <w:bottom w:val="none" w:sz="0" w:space="0" w:color="auto"/>
                    <w:right w:val="none" w:sz="0" w:space="0" w:color="auto"/>
                  </w:divBdr>
                  <w:divsChild>
                    <w:div w:id="632367446">
                      <w:marLeft w:val="0"/>
                      <w:marRight w:val="0"/>
                      <w:marTop w:val="0"/>
                      <w:marBottom w:val="0"/>
                      <w:divBdr>
                        <w:top w:val="none" w:sz="0" w:space="0" w:color="auto"/>
                        <w:left w:val="none" w:sz="0" w:space="0" w:color="auto"/>
                        <w:bottom w:val="none" w:sz="0" w:space="0" w:color="auto"/>
                        <w:right w:val="none" w:sz="0" w:space="0" w:color="auto"/>
                      </w:divBdr>
                    </w:div>
                  </w:divsChild>
                </w:div>
                <w:div w:id="1653365843">
                  <w:marLeft w:val="0"/>
                  <w:marRight w:val="0"/>
                  <w:marTop w:val="0"/>
                  <w:marBottom w:val="0"/>
                  <w:divBdr>
                    <w:top w:val="none" w:sz="0" w:space="0" w:color="auto"/>
                    <w:left w:val="none" w:sz="0" w:space="0" w:color="auto"/>
                    <w:bottom w:val="none" w:sz="0" w:space="0" w:color="auto"/>
                    <w:right w:val="none" w:sz="0" w:space="0" w:color="auto"/>
                  </w:divBdr>
                  <w:divsChild>
                    <w:div w:id="1741900195">
                      <w:marLeft w:val="0"/>
                      <w:marRight w:val="0"/>
                      <w:marTop w:val="0"/>
                      <w:marBottom w:val="0"/>
                      <w:divBdr>
                        <w:top w:val="none" w:sz="0" w:space="0" w:color="auto"/>
                        <w:left w:val="none" w:sz="0" w:space="0" w:color="auto"/>
                        <w:bottom w:val="none" w:sz="0" w:space="0" w:color="auto"/>
                        <w:right w:val="none" w:sz="0" w:space="0" w:color="auto"/>
                      </w:divBdr>
                    </w:div>
                    <w:div w:id="161970560">
                      <w:marLeft w:val="0"/>
                      <w:marRight w:val="0"/>
                      <w:marTop w:val="0"/>
                      <w:marBottom w:val="0"/>
                      <w:divBdr>
                        <w:top w:val="none" w:sz="0" w:space="0" w:color="auto"/>
                        <w:left w:val="none" w:sz="0" w:space="0" w:color="auto"/>
                        <w:bottom w:val="none" w:sz="0" w:space="0" w:color="auto"/>
                        <w:right w:val="none" w:sz="0" w:space="0" w:color="auto"/>
                      </w:divBdr>
                    </w:div>
                  </w:divsChild>
                </w:div>
                <w:div w:id="838424037">
                  <w:marLeft w:val="0"/>
                  <w:marRight w:val="0"/>
                  <w:marTop w:val="0"/>
                  <w:marBottom w:val="0"/>
                  <w:divBdr>
                    <w:top w:val="none" w:sz="0" w:space="0" w:color="auto"/>
                    <w:left w:val="none" w:sz="0" w:space="0" w:color="auto"/>
                    <w:bottom w:val="none" w:sz="0" w:space="0" w:color="auto"/>
                    <w:right w:val="none" w:sz="0" w:space="0" w:color="auto"/>
                  </w:divBdr>
                  <w:divsChild>
                    <w:div w:id="1963000196">
                      <w:marLeft w:val="0"/>
                      <w:marRight w:val="0"/>
                      <w:marTop w:val="0"/>
                      <w:marBottom w:val="0"/>
                      <w:divBdr>
                        <w:top w:val="none" w:sz="0" w:space="0" w:color="auto"/>
                        <w:left w:val="none" w:sz="0" w:space="0" w:color="auto"/>
                        <w:bottom w:val="none" w:sz="0" w:space="0" w:color="auto"/>
                        <w:right w:val="none" w:sz="0" w:space="0" w:color="auto"/>
                      </w:divBdr>
                    </w:div>
                  </w:divsChild>
                </w:div>
                <w:div w:id="138957508">
                  <w:marLeft w:val="0"/>
                  <w:marRight w:val="0"/>
                  <w:marTop w:val="0"/>
                  <w:marBottom w:val="0"/>
                  <w:divBdr>
                    <w:top w:val="none" w:sz="0" w:space="0" w:color="auto"/>
                    <w:left w:val="none" w:sz="0" w:space="0" w:color="auto"/>
                    <w:bottom w:val="none" w:sz="0" w:space="0" w:color="auto"/>
                    <w:right w:val="none" w:sz="0" w:space="0" w:color="auto"/>
                  </w:divBdr>
                  <w:divsChild>
                    <w:div w:id="1177421861">
                      <w:marLeft w:val="0"/>
                      <w:marRight w:val="0"/>
                      <w:marTop w:val="0"/>
                      <w:marBottom w:val="0"/>
                      <w:divBdr>
                        <w:top w:val="none" w:sz="0" w:space="0" w:color="auto"/>
                        <w:left w:val="none" w:sz="0" w:space="0" w:color="auto"/>
                        <w:bottom w:val="none" w:sz="0" w:space="0" w:color="auto"/>
                        <w:right w:val="none" w:sz="0" w:space="0" w:color="auto"/>
                      </w:divBdr>
                    </w:div>
                  </w:divsChild>
                </w:div>
                <w:div w:id="1902252091">
                  <w:marLeft w:val="0"/>
                  <w:marRight w:val="0"/>
                  <w:marTop w:val="0"/>
                  <w:marBottom w:val="0"/>
                  <w:divBdr>
                    <w:top w:val="none" w:sz="0" w:space="0" w:color="auto"/>
                    <w:left w:val="none" w:sz="0" w:space="0" w:color="auto"/>
                    <w:bottom w:val="none" w:sz="0" w:space="0" w:color="auto"/>
                    <w:right w:val="none" w:sz="0" w:space="0" w:color="auto"/>
                  </w:divBdr>
                  <w:divsChild>
                    <w:div w:id="1431659572">
                      <w:marLeft w:val="0"/>
                      <w:marRight w:val="0"/>
                      <w:marTop w:val="0"/>
                      <w:marBottom w:val="0"/>
                      <w:divBdr>
                        <w:top w:val="none" w:sz="0" w:space="0" w:color="auto"/>
                        <w:left w:val="none" w:sz="0" w:space="0" w:color="auto"/>
                        <w:bottom w:val="none" w:sz="0" w:space="0" w:color="auto"/>
                        <w:right w:val="none" w:sz="0" w:space="0" w:color="auto"/>
                      </w:divBdr>
                    </w:div>
                    <w:div w:id="1045716111">
                      <w:marLeft w:val="0"/>
                      <w:marRight w:val="0"/>
                      <w:marTop w:val="0"/>
                      <w:marBottom w:val="0"/>
                      <w:divBdr>
                        <w:top w:val="none" w:sz="0" w:space="0" w:color="auto"/>
                        <w:left w:val="none" w:sz="0" w:space="0" w:color="auto"/>
                        <w:bottom w:val="none" w:sz="0" w:space="0" w:color="auto"/>
                        <w:right w:val="none" w:sz="0" w:space="0" w:color="auto"/>
                      </w:divBdr>
                    </w:div>
                  </w:divsChild>
                </w:div>
                <w:div w:id="1409234121">
                  <w:marLeft w:val="0"/>
                  <w:marRight w:val="0"/>
                  <w:marTop w:val="0"/>
                  <w:marBottom w:val="0"/>
                  <w:divBdr>
                    <w:top w:val="none" w:sz="0" w:space="0" w:color="auto"/>
                    <w:left w:val="none" w:sz="0" w:space="0" w:color="auto"/>
                    <w:bottom w:val="none" w:sz="0" w:space="0" w:color="auto"/>
                    <w:right w:val="none" w:sz="0" w:space="0" w:color="auto"/>
                  </w:divBdr>
                  <w:divsChild>
                    <w:div w:id="690035409">
                      <w:marLeft w:val="0"/>
                      <w:marRight w:val="0"/>
                      <w:marTop w:val="0"/>
                      <w:marBottom w:val="0"/>
                      <w:divBdr>
                        <w:top w:val="none" w:sz="0" w:space="0" w:color="auto"/>
                        <w:left w:val="none" w:sz="0" w:space="0" w:color="auto"/>
                        <w:bottom w:val="none" w:sz="0" w:space="0" w:color="auto"/>
                        <w:right w:val="none" w:sz="0" w:space="0" w:color="auto"/>
                      </w:divBdr>
                    </w:div>
                  </w:divsChild>
                </w:div>
                <w:div w:id="1355496257">
                  <w:marLeft w:val="0"/>
                  <w:marRight w:val="0"/>
                  <w:marTop w:val="0"/>
                  <w:marBottom w:val="0"/>
                  <w:divBdr>
                    <w:top w:val="none" w:sz="0" w:space="0" w:color="auto"/>
                    <w:left w:val="none" w:sz="0" w:space="0" w:color="auto"/>
                    <w:bottom w:val="none" w:sz="0" w:space="0" w:color="auto"/>
                    <w:right w:val="none" w:sz="0" w:space="0" w:color="auto"/>
                  </w:divBdr>
                  <w:divsChild>
                    <w:div w:id="460617979">
                      <w:marLeft w:val="0"/>
                      <w:marRight w:val="0"/>
                      <w:marTop w:val="0"/>
                      <w:marBottom w:val="0"/>
                      <w:divBdr>
                        <w:top w:val="none" w:sz="0" w:space="0" w:color="auto"/>
                        <w:left w:val="none" w:sz="0" w:space="0" w:color="auto"/>
                        <w:bottom w:val="none" w:sz="0" w:space="0" w:color="auto"/>
                        <w:right w:val="none" w:sz="0" w:space="0" w:color="auto"/>
                      </w:divBdr>
                    </w:div>
                  </w:divsChild>
                </w:div>
                <w:div w:id="2089963236">
                  <w:marLeft w:val="0"/>
                  <w:marRight w:val="0"/>
                  <w:marTop w:val="0"/>
                  <w:marBottom w:val="0"/>
                  <w:divBdr>
                    <w:top w:val="none" w:sz="0" w:space="0" w:color="auto"/>
                    <w:left w:val="none" w:sz="0" w:space="0" w:color="auto"/>
                    <w:bottom w:val="none" w:sz="0" w:space="0" w:color="auto"/>
                    <w:right w:val="none" w:sz="0" w:space="0" w:color="auto"/>
                  </w:divBdr>
                  <w:divsChild>
                    <w:div w:id="1141506303">
                      <w:marLeft w:val="0"/>
                      <w:marRight w:val="0"/>
                      <w:marTop w:val="0"/>
                      <w:marBottom w:val="0"/>
                      <w:divBdr>
                        <w:top w:val="none" w:sz="0" w:space="0" w:color="auto"/>
                        <w:left w:val="none" w:sz="0" w:space="0" w:color="auto"/>
                        <w:bottom w:val="none" w:sz="0" w:space="0" w:color="auto"/>
                        <w:right w:val="none" w:sz="0" w:space="0" w:color="auto"/>
                      </w:divBdr>
                    </w:div>
                    <w:div w:id="1336954845">
                      <w:marLeft w:val="0"/>
                      <w:marRight w:val="0"/>
                      <w:marTop w:val="0"/>
                      <w:marBottom w:val="0"/>
                      <w:divBdr>
                        <w:top w:val="none" w:sz="0" w:space="0" w:color="auto"/>
                        <w:left w:val="none" w:sz="0" w:space="0" w:color="auto"/>
                        <w:bottom w:val="none" w:sz="0" w:space="0" w:color="auto"/>
                        <w:right w:val="none" w:sz="0" w:space="0" w:color="auto"/>
                      </w:divBdr>
                    </w:div>
                  </w:divsChild>
                </w:div>
                <w:div w:id="1963490167">
                  <w:marLeft w:val="0"/>
                  <w:marRight w:val="0"/>
                  <w:marTop w:val="0"/>
                  <w:marBottom w:val="0"/>
                  <w:divBdr>
                    <w:top w:val="none" w:sz="0" w:space="0" w:color="auto"/>
                    <w:left w:val="none" w:sz="0" w:space="0" w:color="auto"/>
                    <w:bottom w:val="none" w:sz="0" w:space="0" w:color="auto"/>
                    <w:right w:val="none" w:sz="0" w:space="0" w:color="auto"/>
                  </w:divBdr>
                  <w:divsChild>
                    <w:div w:id="751437099">
                      <w:marLeft w:val="0"/>
                      <w:marRight w:val="0"/>
                      <w:marTop w:val="0"/>
                      <w:marBottom w:val="0"/>
                      <w:divBdr>
                        <w:top w:val="none" w:sz="0" w:space="0" w:color="auto"/>
                        <w:left w:val="none" w:sz="0" w:space="0" w:color="auto"/>
                        <w:bottom w:val="none" w:sz="0" w:space="0" w:color="auto"/>
                        <w:right w:val="none" w:sz="0" w:space="0" w:color="auto"/>
                      </w:divBdr>
                    </w:div>
                    <w:div w:id="1537044589">
                      <w:marLeft w:val="0"/>
                      <w:marRight w:val="0"/>
                      <w:marTop w:val="0"/>
                      <w:marBottom w:val="0"/>
                      <w:divBdr>
                        <w:top w:val="none" w:sz="0" w:space="0" w:color="auto"/>
                        <w:left w:val="none" w:sz="0" w:space="0" w:color="auto"/>
                        <w:bottom w:val="none" w:sz="0" w:space="0" w:color="auto"/>
                        <w:right w:val="none" w:sz="0" w:space="0" w:color="auto"/>
                      </w:divBdr>
                    </w:div>
                    <w:div w:id="620263178">
                      <w:marLeft w:val="0"/>
                      <w:marRight w:val="0"/>
                      <w:marTop w:val="0"/>
                      <w:marBottom w:val="0"/>
                      <w:divBdr>
                        <w:top w:val="none" w:sz="0" w:space="0" w:color="auto"/>
                        <w:left w:val="none" w:sz="0" w:space="0" w:color="auto"/>
                        <w:bottom w:val="none" w:sz="0" w:space="0" w:color="auto"/>
                        <w:right w:val="none" w:sz="0" w:space="0" w:color="auto"/>
                      </w:divBdr>
                    </w:div>
                  </w:divsChild>
                </w:div>
                <w:div w:id="2000225985">
                  <w:marLeft w:val="0"/>
                  <w:marRight w:val="0"/>
                  <w:marTop w:val="0"/>
                  <w:marBottom w:val="0"/>
                  <w:divBdr>
                    <w:top w:val="none" w:sz="0" w:space="0" w:color="auto"/>
                    <w:left w:val="none" w:sz="0" w:space="0" w:color="auto"/>
                    <w:bottom w:val="none" w:sz="0" w:space="0" w:color="auto"/>
                    <w:right w:val="none" w:sz="0" w:space="0" w:color="auto"/>
                  </w:divBdr>
                  <w:divsChild>
                    <w:div w:id="604312000">
                      <w:marLeft w:val="0"/>
                      <w:marRight w:val="0"/>
                      <w:marTop w:val="0"/>
                      <w:marBottom w:val="0"/>
                      <w:divBdr>
                        <w:top w:val="none" w:sz="0" w:space="0" w:color="auto"/>
                        <w:left w:val="none" w:sz="0" w:space="0" w:color="auto"/>
                        <w:bottom w:val="none" w:sz="0" w:space="0" w:color="auto"/>
                        <w:right w:val="none" w:sz="0" w:space="0" w:color="auto"/>
                      </w:divBdr>
                    </w:div>
                  </w:divsChild>
                </w:div>
                <w:div w:id="2129618117">
                  <w:marLeft w:val="0"/>
                  <w:marRight w:val="0"/>
                  <w:marTop w:val="0"/>
                  <w:marBottom w:val="0"/>
                  <w:divBdr>
                    <w:top w:val="none" w:sz="0" w:space="0" w:color="auto"/>
                    <w:left w:val="none" w:sz="0" w:space="0" w:color="auto"/>
                    <w:bottom w:val="none" w:sz="0" w:space="0" w:color="auto"/>
                    <w:right w:val="none" w:sz="0" w:space="0" w:color="auto"/>
                  </w:divBdr>
                  <w:divsChild>
                    <w:div w:id="429468401">
                      <w:marLeft w:val="0"/>
                      <w:marRight w:val="0"/>
                      <w:marTop w:val="0"/>
                      <w:marBottom w:val="0"/>
                      <w:divBdr>
                        <w:top w:val="none" w:sz="0" w:space="0" w:color="auto"/>
                        <w:left w:val="none" w:sz="0" w:space="0" w:color="auto"/>
                        <w:bottom w:val="none" w:sz="0" w:space="0" w:color="auto"/>
                        <w:right w:val="none" w:sz="0" w:space="0" w:color="auto"/>
                      </w:divBdr>
                    </w:div>
                  </w:divsChild>
                </w:div>
                <w:div w:id="1749570939">
                  <w:marLeft w:val="0"/>
                  <w:marRight w:val="0"/>
                  <w:marTop w:val="0"/>
                  <w:marBottom w:val="0"/>
                  <w:divBdr>
                    <w:top w:val="none" w:sz="0" w:space="0" w:color="auto"/>
                    <w:left w:val="none" w:sz="0" w:space="0" w:color="auto"/>
                    <w:bottom w:val="none" w:sz="0" w:space="0" w:color="auto"/>
                    <w:right w:val="none" w:sz="0" w:space="0" w:color="auto"/>
                  </w:divBdr>
                  <w:divsChild>
                    <w:div w:id="255792112">
                      <w:marLeft w:val="0"/>
                      <w:marRight w:val="0"/>
                      <w:marTop w:val="0"/>
                      <w:marBottom w:val="0"/>
                      <w:divBdr>
                        <w:top w:val="none" w:sz="0" w:space="0" w:color="auto"/>
                        <w:left w:val="none" w:sz="0" w:space="0" w:color="auto"/>
                        <w:bottom w:val="none" w:sz="0" w:space="0" w:color="auto"/>
                        <w:right w:val="none" w:sz="0" w:space="0" w:color="auto"/>
                      </w:divBdr>
                    </w:div>
                  </w:divsChild>
                </w:div>
                <w:div w:id="176971202">
                  <w:marLeft w:val="0"/>
                  <w:marRight w:val="0"/>
                  <w:marTop w:val="0"/>
                  <w:marBottom w:val="0"/>
                  <w:divBdr>
                    <w:top w:val="none" w:sz="0" w:space="0" w:color="auto"/>
                    <w:left w:val="none" w:sz="0" w:space="0" w:color="auto"/>
                    <w:bottom w:val="none" w:sz="0" w:space="0" w:color="auto"/>
                    <w:right w:val="none" w:sz="0" w:space="0" w:color="auto"/>
                  </w:divBdr>
                  <w:divsChild>
                    <w:div w:id="1852799178">
                      <w:marLeft w:val="0"/>
                      <w:marRight w:val="0"/>
                      <w:marTop w:val="0"/>
                      <w:marBottom w:val="0"/>
                      <w:divBdr>
                        <w:top w:val="none" w:sz="0" w:space="0" w:color="auto"/>
                        <w:left w:val="none" w:sz="0" w:space="0" w:color="auto"/>
                        <w:bottom w:val="none" w:sz="0" w:space="0" w:color="auto"/>
                        <w:right w:val="none" w:sz="0" w:space="0" w:color="auto"/>
                      </w:divBdr>
                    </w:div>
                  </w:divsChild>
                </w:div>
                <w:div w:id="1787384256">
                  <w:marLeft w:val="0"/>
                  <w:marRight w:val="0"/>
                  <w:marTop w:val="0"/>
                  <w:marBottom w:val="0"/>
                  <w:divBdr>
                    <w:top w:val="none" w:sz="0" w:space="0" w:color="auto"/>
                    <w:left w:val="none" w:sz="0" w:space="0" w:color="auto"/>
                    <w:bottom w:val="none" w:sz="0" w:space="0" w:color="auto"/>
                    <w:right w:val="none" w:sz="0" w:space="0" w:color="auto"/>
                  </w:divBdr>
                  <w:divsChild>
                    <w:div w:id="143619610">
                      <w:marLeft w:val="0"/>
                      <w:marRight w:val="0"/>
                      <w:marTop w:val="0"/>
                      <w:marBottom w:val="0"/>
                      <w:divBdr>
                        <w:top w:val="none" w:sz="0" w:space="0" w:color="auto"/>
                        <w:left w:val="none" w:sz="0" w:space="0" w:color="auto"/>
                        <w:bottom w:val="none" w:sz="0" w:space="0" w:color="auto"/>
                        <w:right w:val="none" w:sz="0" w:space="0" w:color="auto"/>
                      </w:divBdr>
                    </w:div>
                  </w:divsChild>
                </w:div>
                <w:div w:id="2091385793">
                  <w:marLeft w:val="0"/>
                  <w:marRight w:val="0"/>
                  <w:marTop w:val="0"/>
                  <w:marBottom w:val="0"/>
                  <w:divBdr>
                    <w:top w:val="none" w:sz="0" w:space="0" w:color="auto"/>
                    <w:left w:val="none" w:sz="0" w:space="0" w:color="auto"/>
                    <w:bottom w:val="none" w:sz="0" w:space="0" w:color="auto"/>
                    <w:right w:val="none" w:sz="0" w:space="0" w:color="auto"/>
                  </w:divBdr>
                  <w:divsChild>
                    <w:div w:id="1272323527">
                      <w:marLeft w:val="0"/>
                      <w:marRight w:val="0"/>
                      <w:marTop w:val="0"/>
                      <w:marBottom w:val="0"/>
                      <w:divBdr>
                        <w:top w:val="none" w:sz="0" w:space="0" w:color="auto"/>
                        <w:left w:val="none" w:sz="0" w:space="0" w:color="auto"/>
                        <w:bottom w:val="none" w:sz="0" w:space="0" w:color="auto"/>
                        <w:right w:val="none" w:sz="0" w:space="0" w:color="auto"/>
                      </w:divBdr>
                    </w:div>
                  </w:divsChild>
                </w:div>
                <w:div w:id="458648240">
                  <w:marLeft w:val="0"/>
                  <w:marRight w:val="0"/>
                  <w:marTop w:val="0"/>
                  <w:marBottom w:val="0"/>
                  <w:divBdr>
                    <w:top w:val="none" w:sz="0" w:space="0" w:color="auto"/>
                    <w:left w:val="none" w:sz="0" w:space="0" w:color="auto"/>
                    <w:bottom w:val="none" w:sz="0" w:space="0" w:color="auto"/>
                    <w:right w:val="none" w:sz="0" w:space="0" w:color="auto"/>
                  </w:divBdr>
                  <w:divsChild>
                    <w:div w:id="270940054">
                      <w:marLeft w:val="0"/>
                      <w:marRight w:val="0"/>
                      <w:marTop w:val="0"/>
                      <w:marBottom w:val="0"/>
                      <w:divBdr>
                        <w:top w:val="none" w:sz="0" w:space="0" w:color="auto"/>
                        <w:left w:val="none" w:sz="0" w:space="0" w:color="auto"/>
                        <w:bottom w:val="none" w:sz="0" w:space="0" w:color="auto"/>
                        <w:right w:val="none" w:sz="0" w:space="0" w:color="auto"/>
                      </w:divBdr>
                    </w:div>
                  </w:divsChild>
                </w:div>
                <w:div w:id="249045066">
                  <w:marLeft w:val="0"/>
                  <w:marRight w:val="0"/>
                  <w:marTop w:val="0"/>
                  <w:marBottom w:val="0"/>
                  <w:divBdr>
                    <w:top w:val="none" w:sz="0" w:space="0" w:color="auto"/>
                    <w:left w:val="none" w:sz="0" w:space="0" w:color="auto"/>
                    <w:bottom w:val="none" w:sz="0" w:space="0" w:color="auto"/>
                    <w:right w:val="none" w:sz="0" w:space="0" w:color="auto"/>
                  </w:divBdr>
                  <w:divsChild>
                    <w:div w:id="23678478">
                      <w:marLeft w:val="0"/>
                      <w:marRight w:val="0"/>
                      <w:marTop w:val="0"/>
                      <w:marBottom w:val="0"/>
                      <w:divBdr>
                        <w:top w:val="none" w:sz="0" w:space="0" w:color="auto"/>
                        <w:left w:val="none" w:sz="0" w:space="0" w:color="auto"/>
                        <w:bottom w:val="none" w:sz="0" w:space="0" w:color="auto"/>
                        <w:right w:val="none" w:sz="0" w:space="0" w:color="auto"/>
                      </w:divBdr>
                    </w:div>
                  </w:divsChild>
                </w:div>
                <w:div w:id="1918050420">
                  <w:marLeft w:val="0"/>
                  <w:marRight w:val="0"/>
                  <w:marTop w:val="0"/>
                  <w:marBottom w:val="0"/>
                  <w:divBdr>
                    <w:top w:val="none" w:sz="0" w:space="0" w:color="auto"/>
                    <w:left w:val="none" w:sz="0" w:space="0" w:color="auto"/>
                    <w:bottom w:val="none" w:sz="0" w:space="0" w:color="auto"/>
                    <w:right w:val="none" w:sz="0" w:space="0" w:color="auto"/>
                  </w:divBdr>
                  <w:divsChild>
                    <w:div w:id="942687250">
                      <w:marLeft w:val="0"/>
                      <w:marRight w:val="0"/>
                      <w:marTop w:val="0"/>
                      <w:marBottom w:val="0"/>
                      <w:divBdr>
                        <w:top w:val="none" w:sz="0" w:space="0" w:color="auto"/>
                        <w:left w:val="none" w:sz="0" w:space="0" w:color="auto"/>
                        <w:bottom w:val="none" w:sz="0" w:space="0" w:color="auto"/>
                        <w:right w:val="none" w:sz="0" w:space="0" w:color="auto"/>
                      </w:divBdr>
                    </w:div>
                  </w:divsChild>
                </w:div>
                <w:div w:id="1274441777">
                  <w:marLeft w:val="0"/>
                  <w:marRight w:val="0"/>
                  <w:marTop w:val="0"/>
                  <w:marBottom w:val="0"/>
                  <w:divBdr>
                    <w:top w:val="none" w:sz="0" w:space="0" w:color="auto"/>
                    <w:left w:val="none" w:sz="0" w:space="0" w:color="auto"/>
                    <w:bottom w:val="none" w:sz="0" w:space="0" w:color="auto"/>
                    <w:right w:val="none" w:sz="0" w:space="0" w:color="auto"/>
                  </w:divBdr>
                  <w:divsChild>
                    <w:div w:id="477961303">
                      <w:marLeft w:val="0"/>
                      <w:marRight w:val="0"/>
                      <w:marTop w:val="0"/>
                      <w:marBottom w:val="0"/>
                      <w:divBdr>
                        <w:top w:val="none" w:sz="0" w:space="0" w:color="auto"/>
                        <w:left w:val="none" w:sz="0" w:space="0" w:color="auto"/>
                        <w:bottom w:val="none" w:sz="0" w:space="0" w:color="auto"/>
                        <w:right w:val="none" w:sz="0" w:space="0" w:color="auto"/>
                      </w:divBdr>
                    </w:div>
                  </w:divsChild>
                </w:div>
                <w:div w:id="1749570584">
                  <w:marLeft w:val="0"/>
                  <w:marRight w:val="0"/>
                  <w:marTop w:val="0"/>
                  <w:marBottom w:val="0"/>
                  <w:divBdr>
                    <w:top w:val="none" w:sz="0" w:space="0" w:color="auto"/>
                    <w:left w:val="none" w:sz="0" w:space="0" w:color="auto"/>
                    <w:bottom w:val="none" w:sz="0" w:space="0" w:color="auto"/>
                    <w:right w:val="none" w:sz="0" w:space="0" w:color="auto"/>
                  </w:divBdr>
                  <w:divsChild>
                    <w:div w:id="716587172">
                      <w:marLeft w:val="0"/>
                      <w:marRight w:val="0"/>
                      <w:marTop w:val="0"/>
                      <w:marBottom w:val="0"/>
                      <w:divBdr>
                        <w:top w:val="none" w:sz="0" w:space="0" w:color="auto"/>
                        <w:left w:val="none" w:sz="0" w:space="0" w:color="auto"/>
                        <w:bottom w:val="none" w:sz="0" w:space="0" w:color="auto"/>
                        <w:right w:val="none" w:sz="0" w:space="0" w:color="auto"/>
                      </w:divBdr>
                    </w:div>
                  </w:divsChild>
                </w:div>
                <w:div w:id="2140025579">
                  <w:marLeft w:val="0"/>
                  <w:marRight w:val="0"/>
                  <w:marTop w:val="0"/>
                  <w:marBottom w:val="0"/>
                  <w:divBdr>
                    <w:top w:val="none" w:sz="0" w:space="0" w:color="auto"/>
                    <w:left w:val="none" w:sz="0" w:space="0" w:color="auto"/>
                    <w:bottom w:val="none" w:sz="0" w:space="0" w:color="auto"/>
                    <w:right w:val="none" w:sz="0" w:space="0" w:color="auto"/>
                  </w:divBdr>
                  <w:divsChild>
                    <w:div w:id="923222961">
                      <w:marLeft w:val="0"/>
                      <w:marRight w:val="0"/>
                      <w:marTop w:val="0"/>
                      <w:marBottom w:val="0"/>
                      <w:divBdr>
                        <w:top w:val="none" w:sz="0" w:space="0" w:color="auto"/>
                        <w:left w:val="none" w:sz="0" w:space="0" w:color="auto"/>
                        <w:bottom w:val="none" w:sz="0" w:space="0" w:color="auto"/>
                        <w:right w:val="none" w:sz="0" w:space="0" w:color="auto"/>
                      </w:divBdr>
                    </w:div>
                  </w:divsChild>
                </w:div>
                <w:div w:id="1354304919">
                  <w:marLeft w:val="0"/>
                  <w:marRight w:val="0"/>
                  <w:marTop w:val="0"/>
                  <w:marBottom w:val="0"/>
                  <w:divBdr>
                    <w:top w:val="none" w:sz="0" w:space="0" w:color="auto"/>
                    <w:left w:val="none" w:sz="0" w:space="0" w:color="auto"/>
                    <w:bottom w:val="none" w:sz="0" w:space="0" w:color="auto"/>
                    <w:right w:val="none" w:sz="0" w:space="0" w:color="auto"/>
                  </w:divBdr>
                  <w:divsChild>
                    <w:div w:id="1904174239">
                      <w:marLeft w:val="0"/>
                      <w:marRight w:val="0"/>
                      <w:marTop w:val="0"/>
                      <w:marBottom w:val="0"/>
                      <w:divBdr>
                        <w:top w:val="none" w:sz="0" w:space="0" w:color="auto"/>
                        <w:left w:val="none" w:sz="0" w:space="0" w:color="auto"/>
                        <w:bottom w:val="none" w:sz="0" w:space="0" w:color="auto"/>
                        <w:right w:val="none" w:sz="0" w:space="0" w:color="auto"/>
                      </w:divBdr>
                    </w:div>
                  </w:divsChild>
                </w:div>
                <w:div w:id="1497529594">
                  <w:marLeft w:val="0"/>
                  <w:marRight w:val="0"/>
                  <w:marTop w:val="0"/>
                  <w:marBottom w:val="0"/>
                  <w:divBdr>
                    <w:top w:val="none" w:sz="0" w:space="0" w:color="auto"/>
                    <w:left w:val="none" w:sz="0" w:space="0" w:color="auto"/>
                    <w:bottom w:val="none" w:sz="0" w:space="0" w:color="auto"/>
                    <w:right w:val="none" w:sz="0" w:space="0" w:color="auto"/>
                  </w:divBdr>
                  <w:divsChild>
                    <w:div w:id="1629241050">
                      <w:marLeft w:val="0"/>
                      <w:marRight w:val="0"/>
                      <w:marTop w:val="0"/>
                      <w:marBottom w:val="0"/>
                      <w:divBdr>
                        <w:top w:val="none" w:sz="0" w:space="0" w:color="auto"/>
                        <w:left w:val="none" w:sz="0" w:space="0" w:color="auto"/>
                        <w:bottom w:val="none" w:sz="0" w:space="0" w:color="auto"/>
                        <w:right w:val="none" w:sz="0" w:space="0" w:color="auto"/>
                      </w:divBdr>
                    </w:div>
                  </w:divsChild>
                </w:div>
                <w:div w:id="568266707">
                  <w:marLeft w:val="0"/>
                  <w:marRight w:val="0"/>
                  <w:marTop w:val="0"/>
                  <w:marBottom w:val="0"/>
                  <w:divBdr>
                    <w:top w:val="none" w:sz="0" w:space="0" w:color="auto"/>
                    <w:left w:val="none" w:sz="0" w:space="0" w:color="auto"/>
                    <w:bottom w:val="none" w:sz="0" w:space="0" w:color="auto"/>
                    <w:right w:val="none" w:sz="0" w:space="0" w:color="auto"/>
                  </w:divBdr>
                  <w:divsChild>
                    <w:div w:id="4883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988280">
          <w:marLeft w:val="0"/>
          <w:marRight w:val="0"/>
          <w:marTop w:val="0"/>
          <w:marBottom w:val="0"/>
          <w:divBdr>
            <w:top w:val="none" w:sz="0" w:space="0" w:color="auto"/>
            <w:left w:val="none" w:sz="0" w:space="0" w:color="auto"/>
            <w:bottom w:val="none" w:sz="0" w:space="0" w:color="auto"/>
            <w:right w:val="none" w:sz="0" w:space="0" w:color="auto"/>
          </w:divBdr>
        </w:div>
        <w:div w:id="1050029866">
          <w:marLeft w:val="0"/>
          <w:marRight w:val="0"/>
          <w:marTop w:val="0"/>
          <w:marBottom w:val="0"/>
          <w:divBdr>
            <w:top w:val="none" w:sz="0" w:space="0" w:color="auto"/>
            <w:left w:val="none" w:sz="0" w:space="0" w:color="auto"/>
            <w:bottom w:val="none" w:sz="0" w:space="0" w:color="auto"/>
            <w:right w:val="none" w:sz="0" w:space="0" w:color="auto"/>
          </w:divBdr>
        </w:div>
        <w:div w:id="2013218200">
          <w:marLeft w:val="0"/>
          <w:marRight w:val="0"/>
          <w:marTop w:val="0"/>
          <w:marBottom w:val="0"/>
          <w:divBdr>
            <w:top w:val="none" w:sz="0" w:space="0" w:color="auto"/>
            <w:left w:val="none" w:sz="0" w:space="0" w:color="auto"/>
            <w:bottom w:val="none" w:sz="0" w:space="0" w:color="auto"/>
            <w:right w:val="none" w:sz="0" w:space="0" w:color="auto"/>
          </w:divBdr>
          <w:divsChild>
            <w:div w:id="1135559237">
              <w:marLeft w:val="-75"/>
              <w:marRight w:val="0"/>
              <w:marTop w:val="30"/>
              <w:marBottom w:val="30"/>
              <w:divBdr>
                <w:top w:val="none" w:sz="0" w:space="0" w:color="auto"/>
                <w:left w:val="none" w:sz="0" w:space="0" w:color="auto"/>
                <w:bottom w:val="none" w:sz="0" w:space="0" w:color="auto"/>
                <w:right w:val="none" w:sz="0" w:space="0" w:color="auto"/>
              </w:divBdr>
              <w:divsChild>
                <w:div w:id="1677538240">
                  <w:marLeft w:val="0"/>
                  <w:marRight w:val="0"/>
                  <w:marTop w:val="0"/>
                  <w:marBottom w:val="0"/>
                  <w:divBdr>
                    <w:top w:val="none" w:sz="0" w:space="0" w:color="auto"/>
                    <w:left w:val="none" w:sz="0" w:space="0" w:color="auto"/>
                    <w:bottom w:val="none" w:sz="0" w:space="0" w:color="auto"/>
                    <w:right w:val="none" w:sz="0" w:space="0" w:color="auto"/>
                  </w:divBdr>
                  <w:divsChild>
                    <w:div w:id="1863517747">
                      <w:marLeft w:val="0"/>
                      <w:marRight w:val="0"/>
                      <w:marTop w:val="0"/>
                      <w:marBottom w:val="0"/>
                      <w:divBdr>
                        <w:top w:val="none" w:sz="0" w:space="0" w:color="auto"/>
                        <w:left w:val="none" w:sz="0" w:space="0" w:color="auto"/>
                        <w:bottom w:val="none" w:sz="0" w:space="0" w:color="auto"/>
                        <w:right w:val="none" w:sz="0" w:space="0" w:color="auto"/>
                      </w:divBdr>
                    </w:div>
                  </w:divsChild>
                </w:div>
                <w:div w:id="272058592">
                  <w:marLeft w:val="0"/>
                  <w:marRight w:val="0"/>
                  <w:marTop w:val="0"/>
                  <w:marBottom w:val="0"/>
                  <w:divBdr>
                    <w:top w:val="none" w:sz="0" w:space="0" w:color="auto"/>
                    <w:left w:val="none" w:sz="0" w:space="0" w:color="auto"/>
                    <w:bottom w:val="none" w:sz="0" w:space="0" w:color="auto"/>
                    <w:right w:val="none" w:sz="0" w:space="0" w:color="auto"/>
                  </w:divBdr>
                  <w:divsChild>
                    <w:div w:id="1690834449">
                      <w:marLeft w:val="0"/>
                      <w:marRight w:val="0"/>
                      <w:marTop w:val="0"/>
                      <w:marBottom w:val="0"/>
                      <w:divBdr>
                        <w:top w:val="none" w:sz="0" w:space="0" w:color="auto"/>
                        <w:left w:val="none" w:sz="0" w:space="0" w:color="auto"/>
                        <w:bottom w:val="none" w:sz="0" w:space="0" w:color="auto"/>
                        <w:right w:val="none" w:sz="0" w:space="0" w:color="auto"/>
                      </w:divBdr>
                    </w:div>
                    <w:div w:id="606230449">
                      <w:marLeft w:val="0"/>
                      <w:marRight w:val="0"/>
                      <w:marTop w:val="0"/>
                      <w:marBottom w:val="0"/>
                      <w:divBdr>
                        <w:top w:val="none" w:sz="0" w:space="0" w:color="auto"/>
                        <w:left w:val="none" w:sz="0" w:space="0" w:color="auto"/>
                        <w:bottom w:val="none" w:sz="0" w:space="0" w:color="auto"/>
                        <w:right w:val="none" w:sz="0" w:space="0" w:color="auto"/>
                      </w:divBdr>
                    </w:div>
                    <w:div w:id="1114665819">
                      <w:marLeft w:val="0"/>
                      <w:marRight w:val="0"/>
                      <w:marTop w:val="0"/>
                      <w:marBottom w:val="0"/>
                      <w:divBdr>
                        <w:top w:val="none" w:sz="0" w:space="0" w:color="auto"/>
                        <w:left w:val="none" w:sz="0" w:space="0" w:color="auto"/>
                        <w:bottom w:val="none" w:sz="0" w:space="0" w:color="auto"/>
                        <w:right w:val="none" w:sz="0" w:space="0" w:color="auto"/>
                      </w:divBdr>
                    </w:div>
                  </w:divsChild>
                </w:div>
                <w:div w:id="683094887">
                  <w:marLeft w:val="0"/>
                  <w:marRight w:val="0"/>
                  <w:marTop w:val="0"/>
                  <w:marBottom w:val="0"/>
                  <w:divBdr>
                    <w:top w:val="none" w:sz="0" w:space="0" w:color="auto"/>
                    <w:left w:val="none" w:sz="0" w:space="0" w:color="auto"/>
                    <w:bottom w:val="none" w:sz="0" w:space="0" w:color="auto"/>
                    <w:right w:val="none" w:sz="0" w:space="0" w:color="auto"/>
                  </w:divBdr>
                  <w:divsChild>
                    <w:div w:id="1207791845">
                      <w:marLeft w:val="0"/>
                      <w:marRight w:val="0"/>
                      <w:marTop w:val="0"/>
                      <w:marBottom w:val="0"/>
                      <w:divBdr>
                        <w:top w:val="none" w:sz="0" w:space="0" w:color="auto"/>
                        <w:left w:val="none" w:sz="0" w:space="0" w:color="auto"/>
                        <w:bottom w:val="none" w:sz="0" w:space="0" w:color="auto"/>
                        <w:right w:val="none" w:sz="0" w:space="0" w:color="auto"/>
                      </w:divBdr>
                    </w:div>
                  </w:divsChild>
                </w:div>
                <w:div w:id="482087685">
                  <w:marLeft w:val="0"/>
                  <w:marRight w:val="0"/>
                  <w:marTop w:val="0"/>
                  <w:marBottom w:val="0"/>
                  <w:divBdr>
                    <w:top w:val="none" w:sz="0" w:space="0" w:color="auto"/>
                    <w:left w:val="none" w:sz="0" w:space="0" w:color="auto"/>
                    <w:bottom w:val="none" w:sz="0" w:space="0" w:color="auto"/>
                    <w:right w:val="none" w:sz="0" w:space="0" w:color="auto"/>
                  </w:divBdr>
                  <w:divsChild>
                    <w:div w:id="467403220">
                      <w:marLeft w:val="0"/>
                      <w:marRight w:val="0"/>
                      <w:marTop w:val="0"/>
                      <w:marBottom w:val="0"/>
                      <w:divBdr>
                        <w:top w:val="none" w:sz="0" w:space="0" w:color="auto"/>
                        <w:left w:val="none" w:sz="0" w:space="0" w:color="auto"/>
                        <w:bottom w:val="none" w:sz="0" w:space="0" w:color="auto"/>
                        <w:right w:val="none" w:sz="0" w:space="0" w:color="auto"/>
                      </w:divBdr>
                    </w:div>
                  </w:divsChild>
                </w:div>
                <w:div w:id="939945748">
                  <w:marLeft w:val="0"/>
                  <w:marRight w:val="0"/>
                  <w:marTop w:val="0"/>
                  <w:marBottom w:val="0"/>
                  <w:divBdr>
                    <w:top w:val="none" w:sz="0" w:space="0" w:color="auto"/>
                    <w:left w:val="none" w:sz="0" w:space="0" w:color="auto"/>
                    <w:bottom w:val="none" w:sz="0" w:space="0" w:color="auto"/>
                    <w:right w:val="none" w:sz="0" w:space="0" w:color="auto"/>
                  </w:divBdr>
                  <w:divsChild>
                    <w:div w:id="1186213175">
                      <w:marLeft w:val="0"/>
                      <w:marRight w:val="0"/>
                      <w:marTop w:val="0"/>
                      <w:marBottom w:val="0"/>
                      <w:divBdr>
                        <w:top w:val="none" w:sz="0" w:space="0" w:color="auto"/>
                        <w:left w:val="none" w:sz="0" w:space="0" w:color="auto"/>
                        <w:bottom w:val="none" w:sz="0" w:space="0" w:color="auto"/>
                        <w:right w:val="none" w:sz="0" w:space="0" w:color="auto"/>
                      </w:divBdr>
                    </w:div>
                  </w:divsChild>
                </w:div>
                <w:div w:id="1331982385">
                  <w:marLeft w:val="0"/>
                  <w:marRight w:val="0"/>
                  <w:marTop w:val="0"/>
                  <w:marBottom w:val="0"/>
                  <w:divBdr>
                    <w:top w:val="none" w:sz="0" w:space="0" w:color="auto"/>
                    <w:left w:val="none" w:sz="0" w:space="0" w:color="auto"/>
                    <w:bottom w:val="none" w:sz="0" w:space="0" w:color="auto"/>
                    <w:right w:val="none" w:sz="0" w:space="0" w:color="auto"/>
                  </w:divBdr>
                  <w:divsChild>
                    <w:div w:id="1803772346">
                      <w:marLeft w:val="0"/>
                      <w:marRight w:val="0"/>
                      <w:marTop w:val="0"/>
                      <w:marBottom w:val="0"/>
                      <w:divBdr>
                        <w:top w:val="none" w:sz="0" w:space="0" w:color="auto"/>
                        <w:left w:val="none" w:sz="0" w:space="0" w:color="auto"/>
                        <w:bottom w:val="none" w:sz="0" w:space="0" w:color="auto"/>
                        <w:right w:val="none" w:sz="0" w:space="0" w:color="auto"/>
                      </w:divBdr>
                    </w:div>
                  </w:divsChild>
                </w:div>
                <w:div w:id="1352802066">
                  <w:marLeft w:val="0"/>
                  <w:marRight w:val="0"/>
                  <w:marTop w:val="0"/>
                  <w:marBottom w:val="0"/>
                  <w:divBdr>
                    <w:top w:val="none" w:sz="0" w:space="0" w:color="auto"/>
                    <w:left w:val="none" w:sz="0" w:space="0" w:color="auto"/>
                    <w:bottom w:val="none" w:sz="0" w:space="0" w:color="auto"/>
                    <w:right w:val="none" w:sz="0" w:space="0" w:color="auto"/>
                  </w:divBdr>
                  <w:divsChild>
                    <w:div w:id="571962949">
                      <w:marLeft w:val="0"/>
                      <w:marRight w:val="0"/>
                      <w:marTop w:val="0"/>
                      <w:marBottom w:val="0"/>
                      <w:divBdr>
                        <w:top w:val="none" w:sz="0" w:space="0" w:color="auto"/>
                        <w:left w:val="none" w:sz="0" w:space="0" w:color="auto"/>
                        <w:bottom w:val="none" w:sz="0" w:space="0" w:color="auto"/>
                        <w:right w:val="none" w:sz="0" w:space="0" w:color="auto"/>
                      </w:divBdr>
                    </w:div>
                  </w:divsChild>
                </w:div>
                <w:div w:id="690572253">
                  <w:marLeft w:val="0"/>
                  <w:marRight w:val="0"/>
                  <w:marTop w:val="0"/>
                  <w:marBottom w:val="0"/>
                  <w:divBdr>
                    <w:top w:val="none" w:sz="0" w:space="0" w:color="auto"/>
                    <w:left w:val="none" w:sz="0" w:space="0" w:color="auto"/>
                    <w:bottom w:val="none" w:sz="0" w:space="0" w:color="auto"/>
                    <w:right w:val="none" w:sz="0" w:space="0" w:color="auto"/>
                  </w:divBdr>
                  <w:divsChild>
                    <w:div w:id="2023509392">
                      <w:marLeft w:val="0"/>
                      <w:marRight w:val="0"/>
                      <w:marTop w:val="0"/>
                      <w:marBottom w:val="0"/>
                      <w:divBdr>
                        <w:top w:val="none" w:sz="0" w:space="0" w:color="auto"/>
                        <w:left w:val="none" w:sz="0" w:space="0" w:color="auto"/>
                        <w:bottom w:val="none" w:sz="0" w:space="0" w:color="auto"/>
                        <w:right w:val="none" w:sz="0" w:space="0" w:color="auto"/>
                      </w:divBdr>
                    </w:div>
                  </w:divsChild>
                </w:div>
                <w:div w:id="1593010072">
                  <w:marLeft w:val="0"/>
                  <w:marRight w:val="0"/>
                  <w:marTop w:val="0"/>
                  <w:marBottom w:val="0"/>
                  <w:divBdr>
                    <w:top w:val="none" w:sz="0" w:space="0" w:color="auto"/>
                    <w:left w:val="none" w:sz="0" w:space="0" w:color="auto"/>
                    <w:bottom w:val="none" w:sz="0" w:space="0" w:color="auto"/>
                    <w:right w:val="none" w:sz="0" w:space="0" w:color="auto"/>
                  </w:divBdr>
                  <w:divsChild>
                    <w:div w:id="198863952">
                      <w:marLeft w:val="0"/>
                      <w:marRight w:val="0"/>
                      <w:marTop w:val="0"/>
                      <w:marBottom w:val="0"/>
                      <w:divBdr>
                        <w:top w:val="none" w:sz="0" w:space="0" w:color="auto"/>
                        <w:left w:val="none" w:sz="0" w:space="0" w:color="auto"/>
                        <w:bottom w:val="none" w:sz="0" w:space="0" w:color="auto"/>
                        <w:right w:val="none" w:sz="0" w:space="0" w:color="auto"/>
                      </w:divBdr>
                    </w:div>
                  </w:divsChild>
                </w:div>
                <w:div w:id="1046494217">
                  <w:marLeft w:val="0"/>
                  <w:marRight w:val="0"/>
                  <w:marTop w:val="0"/>
                  <w:marBottom w:val="0"/>
                  <w:divBdr>
                    <w:top w:val="none" w:sz="0" w:space="0" w:color="auto"/>
                    <w:left w:val="none" w:sz="0" w:space="0" w:color="auto"/>
                    <w:bottom w:val="none" w:sz="0" w:space="0" w:color="auto"/>
                    <w:right w:val="none" w:sz="0" w:space="0" w:color="auto"/>
                  </w:divBdr>
                  <w:divsChild>
                    <w:div w:id="1451243802">
                      <w:marLeft w:val="0"/>
                      <w:marRight w:val="0"/>
                      <w:marTop w:val="0"/>
                      <w:marBottom w:val="0"/>
                      <w:divBdr>
                        <w:top w:val="none" w:sz="0" w:space="0" w:color="auto"/>
                        <w:left w:val="none" w:sz="0" w:space="0" w:color="auto"/>
                        <w:bottom w:val="none" w:sz="0" w:space="0" w:color="auto"/>
                        <w:right w:val="none" w:sz="0" w:space="0" w:color="auto"/>
                      </w:divBdr>
                    </w:div>
                  </w:divsChild>
                </w:div>
                <w:div w:id="1062558100">
                  <w:marLeft w:val="0"/>
                  <w:marRight w:val="0"/>
                  <w:marTop w:val="0"/>
                  <w:marBottom w:val="0"/>
                  <w:divBdr>
                    <w:top w:val="none" w:sz="0" w:space="0" w:color="auto"/>
                    <w:left w:val="none" w:sz="0" w:space="0" w:color="auto"/>
                    <w:bottom w:val="none" w:sz="0" w:space="0" w:color="auto"/>
                    <w:right w:val="none" w:sz="0" w:space="0" w:color="auto"/>
                  </w:divBdr>
                  <w:divsChild>
                    <w:div w:id="1095899563">
                      <w:marLeft w:val="0"/>
                      <w:marRight w:val="0"/>
                      <w:marTop w:val="0"/>
                      <w:marBottom w:val="0"/>
                      <w:divBdr>
                        <w:top w:val="none" w:sz="0" w:space="0" w:color="auto"/>
                        <w:left w:val="none" w:sz="0" w:space="0" w:color="auto"/>
                        <w:bottom w:val="none" w:sz="0" w:space="0" w:color="auto"/>
                        <w:right w:val="none" w:sz="0" w:space="0" w:color="auto"/>
                      </w:divBdr>
                    </w:div>
                  </w:divsChild>
                </w:div>
                <w:div w:id="1448115801">
                  <w:marLeft w:val="0"/>
                  <w:marRight w:val="0"/>
                  <w:marTop w:val="0"/>
                  <w:marBottom w:val="0"/>
                  <w:divBdr>
                    <w:top w:val="none" w:sz="0" w:space="0" w:color="auto"/>
                    <w:left w:val="none" w:sz="0" w:space="0" w:color="auto"/>
                    <w:bottom w:val="none" w:sz="0" w:space="0" w:color="auto"/>
                    <w:right w:val="none" w:sz="0" w:space="0" w:color="auto"/>
                  </w:divBdr>
                  <w:divsChild>
                    <w:div w:id="902257029">
                      <w:marLeft w:val="0"/>
                      <w:marRight w:val="0"/>
                      <w:marTop w:val="0"/>
                      <w:marBottom w:val="0"/>
                      <w:divBdr>
                        <w:top w:val="none" w:sz="0" w:space="0" w:color="auto"/>
                        <w:left w:val="none" w:sz="0" w:space="0" w:color="auto"/>
                        <w:bottom w:val="none" w:sz="0" w:space="0" w:color="auto"/>
                        <w:right w:val="none" w:sz="0" w:space="0" w:color="auto"/>
                      </w:divBdr>
                    </w:div>
                  </w:divsChild>
                </w:div>
                <w:div w:id="434910169">
                  <w:marLeft w:val="0"/>
                  <w:marRight w:val="0"/>
                  <w:marTop w:val="0"/>
                  <w:marBottom w:val="0"/>
                  <w:divBdr>
                    <w:top w:val="none" w:sz="0" w:space="0" w:color="auto"/>
                    <w:left w:val="none" w:sz="0" w:space="0" w:color="auto"/>
                    <w:bottom w:val="none" w:sz="0" w:space="0" w:color="auto"/>
                    <w:right w:val="none" w:sz="0" w:space="0" w:color="auto"/>
                  </w:divBdr>
                  <w:divsChild>
                    <w:div w:id="1527600782">
                      <w:marLeft w:val="0"/>
                      <w:marRight w:val="0"/>
                      <w:marTop w:val="0"/>
                      <w:marBottom w:val="0"/>
                      <w:divBdr>
                        <w:top w:val="none" w:sz="0" w:space="0" w:color="auto"/>
                        <w:left w:val="none" w:sz="0" w:space="0" w:color="auto"/>
                        <w:bottom w:val="none" w:sz="0" w:space="0" w:color="auto"/>
                        <w:right w:val="none" w:sz="0" w:space="0" w:color="auto"/>
                      </w:divBdr>
                    </w:div>
                  </w:divsChild>
                </w:div>
                <w:div w:id="1380394789">
                  <w:marLeft w:val="0"/>
                  <w:marRight w:val="0"/>
                  <w:marTop w:val="0"/>
                  <w:marBottom w:val="0"/>
                  <w:divBdr>
                    <w:top w:val="none" w:sz="0" w:space="0" w:color="auto"/>
                    <w:left w:val="none" w:sz="0" w:space="0" w:color="auto"/>
                    <w:bottom w:val="none" w:sz="0" w:space="0" w:color="auto"/>
                    <w:right w:val="none" w:sz="0" w:space="0" w:color="auto"/>
                  </w:divBdr>
                  <w:divsChild>
                    <w:div w:id="337856579">
                      <w:marLeft w:val="0"/>
                      <w:marRight w:val="0"/>
                      <w:marTop w:val="0"/>
                      <w:marBottom w:val="0"/>
                      <w:divBdr>
                        <w:top w:val="none" w:sz="0" w:space="0" w:color="auto"/>
                        <w:left w:val="none" w:sz="0" w:space="0" w:color="auto"/>
                        <w:bottom w:val="none" w:sz="0" w:space="0" w:color="auto"/>
                        <w:right w:val="none" w:sz="0" w:space="0" w:color="auto"/>
                      </w:divBdr>
                    </w:div>
                  </w:divsChild>
                </w:div>
                <w:div w:id="2077822805">
                  <w:marLeft w:val="0"/>
                  <w:marRight w:val="0"/>
                  <w:marTop w:val="0"/>
                  <w:marBottom w:val="0"/>
                  <w:divBdr>
                    <w:top w:val="none" w:sz="0" w:space="0" w:color="auto"/>
                    <w:left w:val="none" w:sz="0" w:space="0" w:color="auto"/>
                    <w:bottom w:val="none" w:sz="0" w:space="0" w:color="auto"/>
                    <w:right w:val="none" w:sz="0" w:space="0" w:color="auto"/>
                  </w:divBdr>
                  <w:divsChild>
                    <w:div w:id="1466581213">
                      <w:marLeft w:val="0"/>
                      <w:marRight w:val="0"/>
                      <w:marTop w:val="0"/>
                      <w:marBottom w:val="0"/>
                      <w:divBdr>
                        <w:top w:val="none" w:sz="0" w:space="0" w:color="auto"/>
                        <w:left w:val="none" w:sz="0" w:space="0" w:color="auto"/>
                        <w:bottom w:val="none" w:sz="0" w:space="0" w:color="auto"/>
                        <w:right w:val="none" w:sz="0" w:space="0" w:color="auto"/>
                      </w:divBdr>
                    </w:div>
                  </w:divsChild>
                </w:div>
                <w:div w:id="681932866">
                  <w:marLeft w:val="0"/>
                  <w:marRight w:val="0"/>
                  <w:marTop w:val="0"/>
                  <w:marBottom w:val="0"/>
                  <w:divBdr>
                    <w:top w:val="none" w:sz="0" w:space="0" w:color="auto"/>
                    <w:left w:val="none" w:sz="0" w:space="0" w:color="auto"/>
                    <w:bottom w:val="none" w:sz="0" w:space="0" w:color="auto"/>
                    <w:right w:val="none" w:sz="0" w:space="0" w:color="auto"/>
                  </w:divBdr>
                  <w:divsChild>
                    <w:div w:id="950283411">
                      <w:marLeft w:val="0"/>
                      <w:marRight w:val="0"/>
                      <w:marTop w:val="0"/>
                      <w:marBottom w:val="0"/>
                      <w:divBdr>
                        <w:top w:val="none" w:sz="0" w:space="0" w:color="auto"/>
                        <w:left w:val="none" w:sz="0" w:space="0" w:color="auto"/>
                        <w:bottom w:val="none" w:sz="0" w:space="0" w:color="auto"/>
                        <w:right w:val="none" w:sz="0" w:space="0" w:color="auto"/>
                      </w:divBdr>
                    </w:div>
                  </w:divsChild>
                </w:div>
                <w:div w:id="622620142">
                  <w:marLeft w:val="0"/>
                  <w:marRight w:val="0"/>
                  <w:marTop w:val="0"/>
                  <w:marBottom w:val="0"/>
                  <w:divBdr>
                    <w:top w:val="none" w:sz="0" w:space="0" w:color="auto"/>
                    <w:left w:val="none" w:sz="0" w:space="0" w:color="auto"/>
                    <w:bottom w:val="none" w:sz="0" w:space="0" w:color="auto"/>
                    <w:right w:val="none" w:sz="0" w:space="0" w:color="auto"/>
                  </w:divBdr>
                  <w:divsChild>
                    <w:div w:id="556471935">
                      <w:marLeft w:val="0"/>
                      <w:marRight w:val="0"/>
                      <w:marTop w:val="0"/>
                      <w:marBottom w:val="0"/>
                      <w:divBdr>
                        <w:top w:val="none" w:sz="0" w:space="0" w:color="auto"/>
                        <w:left w:val="none" w:sz="0" w:space="0" w:color="auto"/>
                        <w:bottom w:val="none" w:sz="0" w:space="0" w:color="auto"/>
                        <w:right w:val="none" w:sz="0" w:space="0" w:color="auto"/>
                      </w:divBdr>
                    </w:div>
                  </w:divsChild>
                </w:div>
                <w:div w:id="276528117">
                  <w:marLeft w:val="0"/>
                  <w:marRight w:val="0"/>
                  <w:marTop w:val="0"/>
                  <w:marBottom w:val="0"/>
                  <w:divBdr>
                    <w:top w:val="none" w:sz="0" w:space="0" w:color="auto"/>
                    <w:left w:val="none" w:sz="0" w:space="0" w:color="auto"/>
                    <w:bottom w:val="none" w:sz="0" w:space="0" w:color="auto"/>
                    <w:right w:val="none" w:sz="0" w:space="0" w:color="auto"/>
                  </w:divBdr>
                  <w:divsChild>
                    <w:div w:id="1870142036">
                      <w:marLeft w:val="0"/>
                      <w:marRight w:val="0"/>
                      <w:marTop w:val="0"/>
                      <w:marBottom w:val="0"/>
                      <w:divBdr>
                        <w:top w:val="none" w:sz="0" w:space="0" w:color="auto"/>
                        <w:left w:val="none" w:sz="0" w:space="0" w:color="auto"/>
                        <w:bottom w:val="none" w:sz="0" w:space="0" w:color="auto"/>
                        <w:right w:val="none" w:sz="0" w:space="0" w:color="auto"/>
                      </w:divBdr>
                    </w:div>
                  </w:divsChild>
                </w:div>
                <w:div w:id="1273823779">
                  <w:marLeft w:val="0"/>
                  <w:marRight w:val="0"/>
                  <w:marTop w:val="0"/>
                  <w:marBottom w:val="0"/>
                  <w:divBdr>
                    <w:top w:val="none" w:sz="0" w:space="0" w:color="auto"/>
                    <w:left w:val="none" w:sz="0" w:space="0" w:color="auto"/>
                    <w:bottom w:val="none" w:sz="0" w:space="0" w:color="auto"/>
                    <w:right w:val="none" w:sz="0" w:space="0" w:color="auto"/>
                  </w:divBdr>
                  <w:divsChild>
                    <w:div w:id="201939913">
                      <w:marLeft w:val="0"/>
                      <w:marRight w:val="0"/>
                      <w:marTop w:val="0"/>
                      <w:marBottom w:val="0"/>
                      <w:divBdr>
                        <w:top w:val="none" w:sz="0" w:space="0" w:color="auto"/>
                        <w:left w:val="none" w:sz="0" w:space="0" w:color="auto"/>
                        <w:bottom w:val="none" w:sz="0" w:space="0" w:color="auto"/>
                        <w:right w:val="none" w:sz="0" w:space="0" w:color="auto"/>
                      </w:divBdr>
                    </w:div>
                  </w:divsChild>
                </w:div>
                <w:div w:id="2001959524">
                  <w:marLeft w:val="0"/>
                  <w:marRight w:val="0"/>
                  <w:marTop w:val="0"/>
                  <w:marBottom w:val="0"/>
                  <w:divBdr>
                    <w:top w:val="none" w:sz="0" w:space="0" w:color="auto"/>
                    <w:left w:val="none" w:sz="0" w:space="0" w:color="auto"/>
                    <w:bottom w:val="none" w:sz="0" w:space="0" w:color="auto"/>
                    <w:right w:val="none" w:sz="0" w:space="0" w:color="auto"/>
                  </w:divBdr>
                  <w:divsChild>
                    <w:div w:id="1942449213">
                      <w:marLeft w:val="0"/>
                      <w:marRight w:val="0"/>
                      <w:marTop w:val="0"/>
                      <w:marBottom w:val="0"/>
                      <w:divBdr>
                        <w:top w:val="none" w:sz="0" w:space="0" w:color="auto"/>
                        <w:left w:val="none" w:sz="0" w:space="0" w:color="auto"/>
                        <w:bottom w:val="none" w:sz="0" w:space="0" w:color="auto"/>
                        <w:right w:val="none" w:sz="0" w:space="0" w:color="auto"/>
                      </w:divBdr>
                    </w:div>
                  </w:divsChild>
                </w:div>
                <w:div w:id="1008555999">
                  <w:marLeft w:val="0"/>
                  <w:marRight w:val="0"/>
                  <w:marTop w:val="0"/>
                  <w:marBottom w:val="0"/>
                  <w:divBdr>
                    <w:top w:val="none" w:sz="0" w:space="0" w:color="auto"/>
                    <w:left w:val="none" w:sz="0" w:space="0" w:color="auto"/>
                    <w:bottom w:val="none" w:sz="0" w:space="0" w:color="auto"/>
                    <w:right w:val="none" w:sz="0" w:space="0" w:color="auto"/>
                  </w:divBdr>
                  <w:divsChild>
                    <w:div w:id="26224711">
                      <w:marLeft w:val="0"/>
                      <w:marRight w:val="0"/>
                      <w:marTop w:val="0"/>
                      <w:marBottom w:val="0"/>
                      <w:divBdr>
                        <w:top w:val="none" w:sz="0" w:space="0" w:color="auto"/>
                        <w:left w:val="none" w:sz="0" w:space="0" w:color="auto"/>
                        <w:bottom w:val="none" w:sz="0" w:space="0" w:color="auto"/>
                        <w:right w:val="none" w:sz="0" w:space="0" w:color="auto"/>
                      </w:divBdr>
                    </w:div>
                  </w:divsChild>
                </w:div>
                <w:div w:id="1495803743">
                  <w:marLeft w:val="0"/>
                  <w:marRight w:val="0"/>
                  <w:marTop w:val="0"/>
                  <w:marBottom w:val="0"/>
                  <w:divBdr>
                    <w:top w:val="none" w:sz="0" w:space="0" w:color="auto"/>
                    <w:left w:val="none" w:sz="0" w:space="0" w:color="auto"/>
                    <w:bottom w:val="none" w:sz="0" w:space="0" w:color="auto"/>
                    <w:right w:val="none" w:sz="0" w:space="0" w:color="auto"/>
                  </w:divBdr>
                  <w:divsChild>
                    <w:div w:id="554240713">
                      <w:marLeft w:val="0"/>
                      <w:marRight w:val="0"/>
                      <w:marTop w:val="0"/>
                      <w:marBottom w:val="0"/>
                      <w:divBdr>
                        <w:top w:val="none" w:sz="0" w:space="0" w:color="auto"/>
                        <w:left w:val="none" w:sz="0" w:space="0" w:color="auto"/>
                        <w:bottom w:val="none" w:sz="0" w:space="0" w:color="auto"/>
                        <w:right w:val="none" w:sz="0" w:space="0" w:color="auto"/>
                      </w:divBdr>
                    </w:div>
                  </w:divsChild>
                </w:div>
                <w:div w:id="1972973461">
                  <w:marLeft w:val="0"/>
                  <w:marRight w:val="0"/>
                  <w:marTop w:val="0"/>
                  <w:marBottom w:val="0"/>
                  <w:divBdr>
                    <w:top w:val="none" w:sz="0" w:space="0" w:color="auto"/>
                    <w:left w:val="none" w:sz="0" w:space="0" w:color="auto"/>
                    <w:bottom w:val="none" w:sz="0" w:space="0" w:color="auto"/>
                    <w:right w:val="none" w:sz="0" w:space="0" w:color="auto"/>
                  </w:divBdr>
                  <w:divsChild>
                    <w:div w:id="2045865981">
                      <w:marLeft w:val="0"/>
                      <w:marRight w:val="0"/>
                      <w:marTop w:val="0"/>
                      <w:marBottom w:val="0"/>
                      <w:divBdr>
                        <w:top w:val="none" w:sz="0" w:space="0" w:color="auto"/>
                        <w:left w:val="none" w:sz="0" w:space="0" w:color="auto"/>
                        <w:bottom w:val="none" w:sz="0" w:space="0" w:color="auto"/>
                        <w:right w:val="none" w:sz="0" w:space="0" w:color="auto"/>
                      </w:divBdr>
                    </w:div>
                  </w:divsChild>
                </w:div>
                <w:div w:id="63381086">
                  <w:marLeft w:val="0"/>
                  <w:marRight w:val="0"/>
                  <w:marTop w:val="0"/>
                  <w:marBottom w:val="0"/>
                  <w:divBdr>
                    <w:top w:val="none" w:sz="0" w:space="0" w:color="auto"/>
                    <w:left w:val="none" w:sz="0" w:space="0" w:color="auto"/>
                    <w:bottom w:val="none" w:sz="0" w:space="0" w:color="auto"/>
                    <w:right w:val="none" w:sz="0" w:space="0" w:color="auto"/>
                  </w:divBdr>
                  <w:divsChild>
                    <w:div w:id="216288144">
                      <w:marLeft w:val="0"/>
                      <w:marRight w:val="0"/>
                      <w:marTop w:val="0"/>
                      <w:marBottom w:val="0"/>
                      <w:divBdr>
                        <w:top w:val="none" w:sz="0" w:space="0" w:color="auto"/>
                        <w:left w:val="none" w:sz="0" w:space="0" w:color="auto"/>
                        <w:bottom w:val="none" w:sz="0" w:space="0" w:color="auto"/>
                        <w:right w:val="none" w:sz="0" w:space="0" w:color="auto"/>
                      </w:divBdr>
                    </w:div>
                  </w:divsChild>
                </w:div>
                <w:div w:id="1449274124">
                  <w:marLeft w:val="0"/>
                  <w:marRight w:val="0"/>
                  <w:marTop w:val="0"/>
                  <w:marBottom w:val="0"/>
                  <w:divBdr>
                    <w:top w:val="none" w:sz="0" w:space="0" w:color="auto"/>
                    <w:left w:val="none" w:sz="0" w:space="0" w:color="auto"/>
                    <w:bottom w:val="none" w:sz="0" w:space="0" w:color="auto"/>
                    <w:right w:val="none" w:sz="0" w:space="0" w:color="auto"/>
                  </w:divBdr>
                  <w:divsChild>
                    <w:div w:id="251353306">
                      <w:marLeft w:val="0"/>
                      <w:marRight w:val="0"/>
                      <w:marTop w:val="0"/>
                      <w:marBottom w:val="0"/>
                      <w:divBdr>
                        <w:top w:val="none" w:sz="0" w:space="0" w:color="auto"/>
                        <w:left w:val="none" w:sz="0" w:space="0" w:color="auto"/>
                        <w:bottom w:val="none" w:sz="0" w:space="0" w:color="auto"/>
                        <w:right w:val="none" w:sz="0" w:space="0" w:color="auto"/>
                      </w:divBdr>
                    </w:div>
                  </w:divsChild>
                </w:div>
                <w:div w:id="514538380">
                  <w:marLeft w:val="0"/>
                  <w:marRight w:val="0"/>
                  <w:marTop w:val="0"/>
                  <w:marBottom w:val="0"/>
                  <w:divBdr>
                    <w:top w:val="none" w:sz="0" w:space="0" w:color="auto"/>
                    <w:left w:val="none" w:sz="0" w:space="0" w:color="auto"/>
                    <w:bottom w:val="none" w:sz="0" w:space="0" w:color="auto"/>
                    <w:right w:val="none" w:sz="0" w:space="0" w:color="auto"/>
                  </w:divBdr>
                  <w:divsChild>
                    <w:div w:id="36978223">
                      <w:marLeft w:val="0"/>
                      <w:marRight w:val="0"/>
                      <w:marTop w:val="0"/>
                      <w:marBottom w:val="0"/>
                      <w:divBdr>
                        <w:top w:val="none" w:sz="0" w:space="0" w:color="auto"/>
                        <w:left w:val="none" w:sz="0" w:space="0" w:color="auto"/>
                        <w:bottom w:val="none" w:sz="0" w:space="0" w:color="auto"/>
                        <w:right w:val="none" w:sz="0" w:space="0" w:color="auto"/>
                      </w:divBdr>
                    </w:div>
                  </w:divsChild>
                </w:div>
                <w:div w:id="167646696">
                  <w:marLeft w:val="0"/>
                  <w:marRight w:val="0"/>
                  <w:marTop w:val="0"/>
                  <w:marBottom w:val="0"/>
                  <w:divBdr>
                    <w:top w:val="none" w:sz="0" w:space="0" w:color="auto"/>
                    <w:left w:val="none" w:sz="0" w:space="0" w:color="auto"/>
                    <w:bottom w:val="none" w:sz="0" w:space="0" w:color="auto"/>
                    <w:right w:val="none" w:sz="0" w:space="0" w:color="auto"/>
                  </w:divBdr>
                  <w:divsChild>
                    <w:div w:id="2113936056">
                      <w:marLeft w:val="0"/>
                      <w:marRight w:val="0"/>
                      <w:marTop w:val="0"/>
                      <w:marBottom w:val="0"/>
                      <w:divBdr>
                        <w:top w:val="none" w:sz="0" w:space="0" w:color="auto"/>
                        <w:left w:val="none" w:sz="0" w:space="0" w:color="auto"/>
                        <w:bottom w:val="none" w:sz="0" w:space="0" w:color="auto"/>
                        <w:right w:val="none" w:sz="0" w:space="0" w:color="auto"/>
                      </w:divBdr>
                    </w:div>
                  </w:divsChild>
                </w:div>
                <w:div w:id="90204818">
                  <w:marLeft w:val="0"/>
                  <w:marRight w:val="0"/>
                  <w:marTop w:val="0"/>
                  <w:marBottom w:val="0"/>
                  <w:divBdr>
                    <w:top w:val="none" w:sz="0" w:space="0" w:color="auto"/>
                    <w:left w:val="none" w:sz="0" w:space="0" w:color="auto"/>
                    <w:bottom w:val="none" w:sz="0" w:space="0" w:color="auto"/>
                    <w:right w:val="none" w:sz="0" w:space="0" w:color="auto"/>
                  </w:divBdr>
                  <w:divsChild>
                    <w:div w:id="1720398137">
                      <w:marLeft w:val="0"/>
                      <w:marRight w:val="0"/>
                      <w:marTop w:val="0"/>
                      <w:marBottom w:val="0"/>
                      <w:divBdr>
                        <w:top w:val="none" w:sz="0" w:space="0" w:color="auto"/>
                        <w:left w:val="none" w:sz="0" w:space="0" w:color="auto"/>
                        <w:bottom w:val="none" w:sz="0" w:space="0" w:color="auto"/>
                        <w:right w:val="none" w:sz="0" w:space="0" w:color="auto"/>
                      </w:divBdr>
                    </w:div>
                    <w:div w:id="1802377113">
                      <w:marLeft w:val="0"/>
                      <w:marRight w:val="0"/>
                      <w:marTop w:val="0"/>
                      <w:marBottom w:val="0"/>
                      <w:divBdr>
                        <w:top w:val="none" w:sz="0" w:space="0" w:color="auto"/>
                        <w:left w:val="none" w:sz="0" w:space="0" w:color="auto"/>
                        <w:bottom w:val="none" w:sz="0" w:space="0" w:color="auto"/>
                        <w:right w:val="none" w:sz="0" w:space="0" w:color="auto"/>
                      </w:divBdr>
                    </w:div>
                    <w:div w:id="1233278705">
                      <w:marLeft w:val="0"/>
                      <w:marRight w:val="0"/>
                      <w:marTop w:val="0"/>
                      <w:marBottom w:val="0"/>
                      <w:divBdr>
                        <w:top w:val="none" w:sz="0" w:space="0" w:color="auto"/>
                        <w:left w:val="none" w:sz="0" w:space="0" w:color="auto"/>
                        <w:bottom w:val="none" w:sz="0" w:space="0" w:color="auto"/>
                        <w:right w:val="none" w:sz="0" w:space="0" w:color="auto"/>
                      </w:divBdr>
                    </w:div>
                  </w:divsChild>
                </w:div>
                <w:div w:id="1690788533">
                  <w:marLeft w:val="0"/>
                  <w:marRight w:val="0"/>
                  <w:marTop w:val="0"/>
                  <w:marBottom w:val="0"/>
                  <w:divBdr>
                    <w:top w:val="none" w:sz="0" w:space="0" w:color="auto"/>
                    <w:left w:val="none" w:sz="0" w:space="0" w:color="auto"/>
                    <w:bottom w:val="none" w:sz="0" w:space="0" w:color="auto"/>
                    <w:right w:val="none" w:sz="0" w:space="0" w:color="auto"/>
                  </w:divBdr>
                  <w:divsChild>
                    <w:div w:id="228462996">
                      <w:marLeft w:val="0"/>
                      <w:marRight w:val="0"/>
                      <w:marTop w:val="0"/>
                      <w:marBottom w:val="0"/>
                      <w:divBdr>
                        <w:top w:val="none" w:sz="0" w:space="0" w:color="auto"/>
                        <w:left w:val="none" w:sz="0" w:space="0" w:color="auto"/>
                        <w:bottom w:val="none" w:sz="0" w:space="0" w:color="auto"/>
                        <w:right w:val="none" w:sz="0" w:space="0" w:color="auto"/>
                      </w:divBdr>
                    </w:div>
                  </w:divsChild>
                </w:div>
                <w:div w:id="1602369451">
                  <w:marLeft w:val="0"/>
                  <w:marRight w:val="0"/>
                  <w:marTop w:val="0"/>
                  <w:marBottom w:val="0"/>
                  <w:divBdr>
                    <w:top w:val="none" w:sz="0" w:space="0" w:color="auto"/>
                    <w:left w:val="none" w:sz="0" w:space="0" w:color="auto"/>
                    <w:bottom w:val="none" w:sz="0" w:space="0" w:color="auto"/>
                    <w:right w:val="none" w:sz="0" w:space="0" w:color="auto"/>
                  </w:divBdr>
                  <w:divsChild>
                    <w:div w:id="1521434639">
                      <w:marLeft w:val="0"/>
                      <w:marRight w:val="0"/>
                      <w:marTop w:val="0"/>
                      <w:marBottom w:val="0"/>
                      <w:divBdr>
                        <w:top w:val="none" w:sz="0" w:space="0" w:color="auto"/>
                        <w:left w:val="none" w:sz="0" w:space="0" w:color="auto"/>
                        <w:bottom w:val="none" w:sz="0" w:space="0" w:color="auto"/>
                        <w:right w:val="none" w:sz="0" w:space="0" w:color="auto"/>
                      </w:divBdr>
                    </w:div>
                    <w:div w:id="705763416">
                      <w:marLeft w:val="0"/>
                      <w:marRight w:val="0"/>
                      <w:marTop w:val="0"/>
                      <w:marBottom w:val="0"/>
                      <w:divBdr>
                        <w:top w:val="none" w:sz="0" w:space="0" w:color="auto"/>
                        <w:left w:val="none" w:sz="0" w:space="0" w:color="auto"/>
                        <w:bottom w:val="none" w:sz="0" w:space="0" w:color="auto"/>
                        <w:right w:val="none" w:sz="0" w:space="0" w:color="auto"/>
                      </w:divBdr>
                    </w:div>
                    <w:div w:id="148255323">
                      <w:marLeft w:val="0"/>
                      <w:marRight w:val="0"/>
                      <w:marTop w:val="0"/>
                      <w:marBottom w:val="0"/>
                      <w:divBdr>
                        <w:top w:val="none" w:sz="0" w:space="0" w:color="auto"/>
                        <w:left w:val="none" w:sz="0" w:space="0" w:color="auto"/>
                        <w:bottom w:val="none" w:sz="0" w:space="0" w:color="auto"/>
                        <w:right w:val="none" w:sz="0" w:space="0" w:color="auto"/>
                      </w:divBdr>
                    </w:div>
                  </w:divsChild>
                </w:div>
                <w:div w:id="303312191">
                  <w:marLeft w:val="0"/>
                  <w:marRight w:val="0"/>
                  <w:marTop w:val="0"/>
                  <w:marBottom w:val="0"/>
                  <w:divBdr>
                    <w:top w:val="none" w:sz="0" w:space="0" w:color="auto"/>
                    <w:left w:val="none" w:sz="0" w:space="0" w:color="auto"/>
                    <w:bottom w:val="none" w:sz="0" w:space="0" w:color="auto"/>
                    <w:right w:val="none" w:sz="0" w:space="0" w:color="auto"/>
                  </w:divBdr>
                  <w:divsChild>
                    <w:div w:id="997151494">
                      <w:marLeft w:val="0"/>
                      <w:marRight w:val="0"/>
                      <w:marTop w:val="0"/>
                      <w:marBottom w:val="0"/>
                      <w:divBdr>
                        <w:top w:val="none" w:sz="0" w:space="0" w:color="auto"/>
                        <w:left w:val="none" w:sz="0" w:space="0" w:color="auto"/>
                        <w:bottom w:val="none" w:sz="0" w:space="0" w:color="auto"/>
                        <w:right w:val="none" w:sz="0" w:space="0" w:color="auto"/>
                      </w:divBdr>
                    </w:div>
                    <w:div w:id="648166368">
                      <w:marLeft w:val="0"/>
                      <w:marRight w:val="0"/>
                      <w:marTop w:val="0"/>
                      <w:marBottom w:val="0"/>
                      <w:divBdr>
                        <w:top w:val="none" w:sz="0" w:space="0" w:color="auto"/>
                        <w:left w:val="none" w:sz="0" w:space="0" w:color="auto"/>
                        <w:bottom w:val="none" w:sz="0" w:space="0" w:color="auto"/>
                        <w:right w:val="none" w:sz="0" w:space="0" w:color="auto"/>
                      </w:divBdr>
                    </w:div>
                  </w:divsChild>
                </w:div>
                <w:div w:id="1957981061">
                  <w:marLeft w:val="0"/>
                  <w:marRight w:val="0"/>
                  <w:marTop w:val="0"/>
                  <w:marBottom w:val="0"/>
                  <w:divBdr>
                    <w:top w:val="none" w:sz="0" w:space="0" w:color="auto"/>
                    <w:left w:val="none" w:sz="0" w:space="0" w:color="auto"/>
                    <w:bottom w:val="none" w:sz="0" w:space="0" w:color="auto"/>
                    <w:right w:val="none" w:sz="0" w:space="0" w:color="auto"/>
                  </w:divBdr>
                  <w:divsChild>
                    <w:div w:id="1704937807">
                      <w:marLeft w:val="0"/>
                      <w:marRight w:val="0"/>
                      <w:marTop w:val="0"/>
                      <w:marBottom w:val="0"/>
                      <w:divBdr>
                        <w:top w:val="none" w:sz="0" w:space="0" w:color="auto"/>
                        <w:left w:val="none" w:sz="0" w:space="0" w:color="auto"/>
                        <w:bottom w:val="none" w:sz="0" w:space="0" w:color="auto"/>
                        <w:right w:val="none" w:sz="0" w:space="0" w:color="auto"/>
                      </w:divBdr>
                    </w:div>
                  </w:divsChild>
                </w:div>
                <w:div w:id="1820799847">
                  <w:marLeft w:val="0"/>
                  <w:marRight w:val="0"/>
                  <w:marTop w:val="0"/>
                  <w:marBottom w:val="0"/>
                  <w:divBdr>
                    <w:top w:val="none" w:sz="0" w:space="0" w:color="auto"/>
                    <w:left w:val="none" w:sz="0" w:space="0" w:color="auto"/>
                    <w:bottom w:val="none" w:sz="0" w:space="0" w:color="auto"/>
                    <w:right w:val="none" w:sz="0" w:space="0" w:color="auto"/>
                  </w:divBdr>
                  <w:divsChild>
                    <w:div w:id="77336690">
                      <w:marLeft w:val="0"/>
                      <w:marRight w:val="0"/>
                      <w:marTop w:val="0"/>
                      <w:marBottom w:val="0"/>
                      <w:divBdr>
                        <w:top w:val="none" w:sz="0" w:space="0" w:color="auto"/>
                        <w:left w:val="none" w:sz="0" w:space="0" w:color="auto"/>
                        <w:bottom w:val="none" w:sz="0" w:space="0" w:color="auto"/>
                        <w:right w:val="none" w:sz="0" w:space="0" w:color="auto"/>
                      </w:divBdr>
                    </w:div>
                    <w:div w:id="195883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01_Zał_nr_3_ do SWZ - Projekt Umowy.docx</dmsv2BaseFileName>
    <dmsv2BaseDisplayName xmlns="http://schemas.microsoft.com/sharepoint/v3">01_Zał_nr_3_ do SWZ - Projekt Umowy</dmsv2BaseDisplayName>
    <dmsv2SWPP2ObjectNumber xmlns="http://schemas.microsoft.com/sharepoint/v3">POST/PGE/SYS/DZ/00017/2026                        </dmsv2SWPP2ObjectNumber>
    <dmsv2SWPP2SumMD5 xmlns="http://schemas.microsoft.com/sharepoint/v3">7d983815abb4d5c100d7891d22a4b3be</dmsv2SWPP2SumMD5>
    <dmsv2BaseMoved xmlns="http://schemas.microsoft.com/sharepoint/v3">false</dmsv2BaseMoved>
    <dmsv2BaseIsSensitive xmlns="http://schemas.microsoft.com/sharepoint/v3">true</dmsv2BaseIsSensitive>
    <dmsv2SWPP2IDSWPP2 xmlns="http://schemas.microsoft.com/sharepoint/v3">703486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24140937</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JEUP5JKVCYQC-1092029480-12685</_dlc_DocId>
    <_dlc_DocIdUrl xmlns="a19cb1c7-c5c7-46d4-85ae-d83685407bba">
      <Url>https://swpp2.dms.gkpge.pl/sites/41/_layouts/15/DocIdRedir.aspx?ID=JEUP5JKVCYQC-1092029480-12685</Url>
      <Description>JEUP5JKVCYQC-1092029480-12685</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0B8D85-0E0E-448A-ACE4-723D0C3975E3}">
  <ds:schemaRefs>
    <ds:schemaRef ds:uri="http://schemas.microsoft.com/office/2006/documentManagement/types"/>
    <ds:schemaRef ds:uri="http://schemas.microsoft.com/office/2006/metadata/properties"/>
    <ds:schemaRef ds:uri="http://purl.org/dc/terms/"/>
    <ds:schemaRef ds:uri="96f1ccb2-470e-4680-a6af-a461eaa58a7d"/>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814A8EB-93C1-45A1-8D7B-1D4794386294}">
  <ds:schemaRefs>
    <ds:schemaRef ds:uri="http://schemas.openxmlformats.org/officeDocument/2006/bibliography"/>
  </ds:schemaRefs>
</ds:datastoreItem>
</file>

<file path=customXml/itemProps3.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4.xml><?xml version="1.0" encoding="utf-8"?>
<ds:datastoreItem xmlns:ds="http://schemas.openxmlformats.org/officeDocument/2006/customXml" ds:itemID="{A12F96A2-58F2-43F7-A255-D0DBFDFFBC96}"/>
</file>

<file path=customXml/itemProps5.xml><?xml version="1.0" encoding="utf-8"?>
<ds:datastoreItem xmlns:ds="http://schemas.openxmlformats.org/officeDocument/2006/customXml" ds:itemID="{AE6D00C4-870F-4EF3-8E6D-3AE97022906C}"/>
</file>

<file path=docProps/app.xml><?xml version="1.0" encoding="utf-8"?>
<Properties xmlns="http://schemas.openxmlformats.org/officeDocument/2006/extended-properties" xmlns:vt="http://schemas.openxmlformats.org/officeDocument/2006/docPropsVTypes">
  <Template>Normal.dotm</Template>
  <TotalTime>8</TotalTime>
  <Pages>56</Pages>
  <Words>22203</Words>
  <Characters>133224</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Maziarek Piotr [PGE Systemy S.A.]</dc:creator>
  <cp:lastModifiedBy>Durka Rafał [PGE Systemy S.A.]</cp:lastModifiedBy>
  <cp:revision>3</cp:revision>
  <cp:lastPrinted>2025-09-29T11:14:00Z</cp:lastPrinted>
  <dcterms:created xsi:type="dcterms:W3CDTF">2026-01-13T12:17:00Z</dcterms:created>
  <dcterms:modified xsi:type="dcterms:W3CDTF">2026-01-16T13:03:00Z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8a2df986-cdf6-4c95-a00f-2e4bdeef6bcb</vt:lpwstr>
  </property>
  <property fmtid="{D5CDD505-2E9C-101B-9397-08002B2CF9AE}" pid="4" name="MSIP_Label_66b5d990-821a-4d41-b503-280f184b2126_Enabled">
    <vt:lpwstr>true</vt:lpwstr>
  </property>
  <property fmtid="{D5CDD505-2E9C-101B-9397-08002B2CF9AE}" pid="5" name="MSIP_Label_66b5d990-821a-4d41-b503-280f184b2126_SetDate">
    <vt:lpwstr>2025-09-01T08:49:17Z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d0d16871-b5d0-40f8-9e35-680daf002ed3</vt:lpwstr>
  </property>
  <property fmtid="{D5CDD505-2E9C-101B-9397-08002B2CF9AE}" pid="10" name="MSIP_Label_66b5d990-821a-4d41-b503-280f184b2126_ContentBits">
    <vt:lpwstr>0</vt:lpwstr>
  </property>
  <property fmtid="{D5CDD505-2E9C-101B-9397-08002B2CF9AE}" pid="11" name="MediaServiceImageTags">
    <vt:lpwstr/>
  </property>
</Properties>
</file>